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F54CF9">
      <w:pPr>
        <w:widowControl/>
        <w:spacing w:line="480" w:lineRule="auto"/>
        <w:jc w:val="left"/>
        <w:rPr>
          <w:rFonts w:cs="Times New Roman"/>
          <w:b/>
          <w:bCs/>
          <w:color w:val="auto"/>
          <w:sz w:val="24"/>
          <w:u w:val="none" w:color="auto"/>
        </w:rPr>
      </w:pPr>
      <w:r>
        <w:rPr>
          <w:rFonts w:cs="Times New Roman"/>
          <w:b/>
          <w:bCs/>
          <w:color w:val="auto"/>
          <w:sz w:val="24"/>
          <w:u w:val="none" w:color="auto"/>
        </w:rPr>
        <w:t>Supplementary Material</w:t>
      </w:r>
    </w:p>
    <w:p w14:paraId="3596AC86">
      <w:pPr>
        <w:widowControl/>
        <w:spacing w:line="480" w:lineRule="auto"/>
        <w:jc w:val="left"/>
        <w:rPr>
          <w:rFonts w:cs="Times New Roman"/>
          <w:b/>
          <w:bCs/>
          <w:color w:val="auto"/>
          <w:sz w:val="24"/>
          <w:u w:val="none" w:color="auto"/>
        </w:rPr>
      </w:pPr>
      <w:r>
        <w:rPr>
          <w:rFonts w:cs="Times New Roman"/>
          <w:b/>
          <w:bCs/>
          <w:color w:val="auto"/>
          <w:sz w:val="24"/>
          <w:u w:val="none" w:color="auto"/>
        </w:rPr>
        <w:t xml:space="preserve">Supplementary Material 1 </w:t>
      </w:r>
      <w:bookmarkStart w:id="0" w:name="OLE_LINK94"/>
      <w:r>
        <w:rPr>
          <w:rFonts w:cs="Times New Roman"/>
          <w:b/>
          <w:bCs/>
          <w:color w:val="auto"/>
          <w:sz w:val="24"/>
          <w:u w:val="none" w:color="auto"/>
        </w:rPr>
        <w:t>The selection criteria for ICs</w:t>
      </w:r>
      <w:bookmarkEnd w:id="0"/>
      <w:r>
        <w:rPr>
          <w:rFonts w:cs="Times New Roman"/>
          <w:b/>
          <w:bCs/>
          <w:color w:val="auto"/>
          <w:sz w:val="24"/>
          <w:u w:val="none" w:color="auto"/>
        </w:rPr>
        <w:t>.</w:t>
      </w:r>
    </w:p>
    <w:p w14:paraId="79B21028">
      <w:pPr>
        <w:widowControl/>
        <w:spacing w:line="480" w:lineRule="auto"/>
        <w:rPr>
          <w:rFonts w:cs="Times New Roman"/>
          <w:color w:val="auto"/>
          <w:sz w:val="24"/>
          <w:u w:val="none" w:color="auto"/>
        </w:rPr>
      </w:pPr>
      <w:r>
        <w:rPr>
          <w:rFonts w:cs="Times New Roman"/>
          <w:color w:val="auto"/>
          <w:sz w:val="24"/>
          <w:u w:val="none" w:color="auto"/>
        </w:rPr>
        <w:t>The selection criteria for ICs were as follows: (1) Peak activations were located in gray matter rather than in vascular structures, ventricles, or regions affected by susceptibility artifacts. (2) The time courses were expected to be dominated by low-frequency fluctuations, with ratios of power &lt; 0.10 Hz to 0.15–0.25 Hz. (3) ICs were assigned to different resting-state netw</w:t>
      </w:r>
      <w:bookmarkStart w:id="19" w:name="_GoBack"/>
      <w:bookmarkEnd w:id="19"/>
      <w:r>
        <w:rPr>
          <w:rFonts w:cs="Times New Roman"/>
          <w:color w:val="auto"/>
          <w:sz w:val="24"/>
          <w:u w:val="none" w:color="auto"/>
        </w:rPr>
        <w:t>orks on the basis of their spatial correlation with template maps.</w:t>
      </w:r>
    </w:p>
    <w:p w14:paraId="3F22B568">
      <w:pPr>
        <w:widowControl/>
        <w:jc w:val="left"/>
        <w:rPr>
          <w:rFonts w:cs="Times New Roman"/>
          <w:color w:val="auto"/>
          <w:sz w:val="24"/>
          <w:u w:val="none" w:color="auto"/>
        </w:rPr>
      </w:pPr>
      <w:r>
        <w:rPr>
          <w:rFonts w:cs="Times New Roman"/>
          <w:color w:val="auto"/>
          <w:sz w:val="24"/>
          <w:u w:val="none" w:color="auto"/>
        </w:rPr>
        <w:br w:type="page"/>
      </w:r>
    </w:p>
    <w:p w14:paraId="31963FC2">
      <w:pPr>
        <w:spacing w:line="480" w:lineRule="auto"/>
        <w:rPr>
          <w:rFonts w:cs="Times New Roman"/>
          <w:b/>
          <w:bCs/>
          <w:color w:val="auto"/>
          <w:sz w:val="24"/>
          <w:u w:val="none" w:color="auto"/>
        </w:rPr>
      </w:pPr>
      <w:r>
        <w:rPr>
          <w:rFonts w:cs="Times New Roman"/>
          <w:b/>
          <w:bCs/>
          <w:color w:val="auto"/>
          <w:sz w:val="24"/>
          <w:u w:val="none" w:color="auto"/>
        </w:rPr>
        <w:t>Supplementary Figure</w:t>
      </w:r>
    </w:p>
    <w:p w14:paraId="6C18BB4F">
      <w:pPr>
        <w:spacing w:line="480" w:lineRule="auto"/>
        <w:rPr>
          <w:rFonts w:cs="Times New Roman"/>
          <w:color w:val="auto"/>
          <w:sz w:val="24"/>
          <w:u w:val="none" w:color="auto"/>
        </w:rPr>
      </w:pPr>
      <w:bookmarkStart w:id="1" w:name="_Hlk201742913"/>
      <w:r>
        <w:rPr>
          <w:rFonts w:cs="Times New Roman"/>
          <w:b/>
          <w:bCs/>
          <w:color w:val="auto"/>
          <w:sz w:val="24"/>
          <w:u w:val="none" w:color="auto"/>
        </w:rPr>
        <w:t xml:space="preserve">Supplementary Figure 1 </w:t>
      </w:r>
      <w:bookmarkEnd w:id="1"/>
      <w:r>
        <w:rPr>
          <w:rFonts w:cs="Times New Roman"/>
          <w:b/>
          <w:bCs/>
          <w:color w:val="auto"/>
          <w:sz w:val="24"/>
          <w:u w:val="none" w:color="auto"/>
        </w:rPr>
        <w:t>The results of the edge analysis for each state.</w:t>
      </w:r>
    </w:p>
    <w:p w14:paraId="0BD6AAA2">
      <w:pPr>
        <w:spacing w:line="480" w:lineRule="auto"/>
        <w:rPr>
          <w:rFonts w:cs="Times New Roman"/>
          <w:color w:val="auto"/>
          <w:sz w:val="24"/>
          <w:u w:val="none" w:color="auto"/>
        </w:rPr>
      </w:pPr>
      <w:r>
        <w:rPr>
          <w:rFonts w:cs="Times New Roman"/>
          <w:color w:val="auto"/>
          <w:sz w:val="24"/>
          <w:u w:val="none" w:color="auto"/>
        </w:rPr>
        <w:drawing>
          <wp:inline distT="0" distB="0" distL="0" distR="0">
            <wp:extent cx="5273675" cy="4048760"/>
            <wp:effectExtent l="0" t="0" r="3175" b="8890"/>
            <wp:docPr id="994301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01434" name="图片 1"/>
                    <pic:cNvPicPr>
                      <a:picLocks noChangeAspect="1"/>
                    </pic:cNvPicPr>
                  </pic:nvPicPr>
                  <pic:blipFill>
                    <a:blip r:embed="rId5"/>
                    <a:srcRect l="15313" t="2140" r="25402" b="16929"/>
                    <a:stretch>
                      <a:fillRect/>
                    </a:stretch>
                  </pic:blipFill>
                  <pic:spPr>
                    <a:xfrm>
                      <a:off x="0" y="0"/>
                      <a:ext cx="5274000" cy="4048811"/>
                    </a:xfrm>
                    <a:prstGeom prst="rect">
                      <a:avLst/>
                    </a:prstGeom>
                    <a:ln>
                      <a:noFill/>
                    </a:ln>
                  </pic:spPr>
                </pic:pic>
              </a:graphicData>
            </a:graphic>
          </wp:inline>
        </w:drawing>
      </w:r>
    </w:p>
    <w:p w14:paraId="455CAFBD">
      <w:pPr>
        <w:spacing w:line="480" w:lineRule="auto"/>
        <w:rPr>
          <w:rFonts w:cs="Times New Roman"/>
          <w:color w:val="auto"/>
          <w:sz w:val="24"/>
          <w:u w:val="none" w:color="auto"/>
        </w:rPr>
      </w:pPr>
      <w:r>
        <w:rPr>
          <w:rFonts w:cs="Times New Roman"/>
          <w:color w:val="auto"/>
          <w:sz w:val="24"/>
          <w:u w:val="none" w:color="auto"/>
        </w:rPr>
        <w:t>Red lines represent edges where the connectivity is stronger in healthy controls (HCs) than in aMCI patients, whereas blue lines indicate edges where the connectivity is weaker in HCs than in aMCI patients. DAN, dorsal attention network; DMN, default mode network; FPN, frontoparietal network; SMN, somatomotor network; VAN, ventral attention network; VN, visual network.</w:t>
      </w:r>
    </w:p>
    <w:p w14:paraId="0FCEC9EB">
      <w:pPr>
        <w:spacing w:line="480" w:lineRule="auto"/>
        <w:rPr>
          <w:rFonts w:cs="Times New Roman"/>
          <w:color w:val="auto"/>
          <w:sz w:val="24"/>
          <w:u w:val="none" w:color="auto"/>
        </w:rPr>
      </w:pPr>
      <w:r>
        <w:rPr>
          <w:rFonts w:cs="Times New Roman"/>
          <w:b/>
          <w:bCs/>
          <w:color w:val="auto"/>
          <w:sz w:val="24"/>
          <w:u w:val="none" w:color="auto"/>
        </w:rPr>
        <w:t>Supplementary Figure 2 Results of the dynamic network topology analysis</w:t>
      </w:r>
    </w:p>
    <w:p w14:paraId="0B24F133">
      <w:pPr>
        <w:spacing w:line="480" w:lineRule="auto"/>
        <w:jc w:val="center"/>
        <w:rPr>
          <w:rFonts w:cs="Times New Roman"/>
          <w:color w:val="auto"/>
          <w:sz w:val="24"/>
          <w:u w:val="none" w:color="auto"/>
        </w:rPr>
      </w:pPr>
      <w:r>
        <w:rPr>
          <w:rFonts w:cs="Times New Roman"/>
          <w:color w:val="auto"/>
          <w:sz w:val="24"/>
          <w:u w:val="none" w:color="auto"/>
        </w:rPr>
        <w:drawing>
          <wp:inline distT="0" distB="0" distL="0" distR="0">
            <wp:extent cx="2879725" cy="1837055"/>
            <wp:effectExtent l="0" t="0" r="0" b="0"/>
            <wp:docPr id="6172254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25485" name="图片 2"/>
                    <pic:cNvPicPr>
                      <a:picLocks noChangeAspect="1"/>
                    </pic:cNvPicPr>
                  </pic:nvPicPr>
                  <pic:blipFill>
                    <a:blip r:embed="rId6"/>
                    <a:srcRect l="20325" t="24563" r="48695" b="40290"/>
                    <a:stretch>
                      <a:fillRect/>
                    </a:stretch>
                  </pic:blipFill>
                  <pic:spPr>
                    <a:xfrm>
                      <a:off x="0" y="0"/>
                      <a:ext cx="2880000" cy="1837500"/>
                    </a:xfrm>
                    <a:prstGeom prst="rect">
                      <a:avLst/>
                    </a:prstGeom>
                    <a:ln>
                      <a:noFill/>
                    </a:ln>
                  </pic:spPr>
                </pic:pic>
              </a:graphicData>
            </a:graphic>
          </wp:inline>
        </w:drawing>
      </w:r>
    </w:p>
    <w:p w14:paraId="2345E72E">
      <w:pPr>
        <w:spacing w:line="480" w:lineRule="auto"/>
        <w:rPr>
          <w:rFonts w:cs="Times New Roman"/>
          <w:color w:val="auto"/>
          <w:sz w:val="24"/>
          <w:u w:val="none" w:color="auto"/>
        </w:rPr>
      </w:pPr>
      <w:r>
        <w:rPr>
          <w:rFonts w:cs="Times New Roman"/>
          <w:color w:val="auto"/>
          <w:sz w:val="24"/>
          <w:u w:val="none" w:color="auto"/>
        </w:rPr>
        <w:t>A, global efficiency; B, local efficiency.</w:t>
      </w:r>
    </w:p>
    <w:p w14:paraId="4BC28549">
      <w:pPr>
        <w:spacing w:line="480" w:lineRule="auto"/>
        <w:rPr>
          <w:rFonts w:cs="Times New Roman"/>
          <w:b/>
          <w:bCs/>
          <w:color w:val="auto"/>
          <w:sz w:val="24"/>
          <w:u w:val="none" w:color="auto"/>
        </w:rPr>
      </w:pPr>
      <w:r>
        <w:rPr>
          <w:rFonts w:cs="Times New Roman"/>
          <w:b/>
          <w:bCs/>
          <w:color w:val="auto"/>
          <w:sz w:val="24"/>
          <w:u w:val="none" w:color="auto"/>
        </w:rPr>
        <w:t>Supplementary Figure 3 k-means clustering analysis results.</w:t>
      </w:r>
    </w:p>
    <w:p w14:paraId="0080167E">
      <w:pPr>
        <w:spacing w:line="480" w:lineRule="auto"/>
        <w:rPr>
          <w:rFonts w:cs="Times New Roman"/>
          <w:color w:val="auto"/>
          <w:sz w:val="24"/>
          <w:u w:val="none" w:color="auto"/>
        </w:rPr>
      </w:pPr>
      <w:r>
        <w:rPr>
          <w:rFonts w:cs="Times New Roman"/>
          <w:color w:val="auto"/>
          <w:sz w:val="24"/>
          <w:u w:val="none" w:color="auto"/>
        </w:rPr>
        <w:drawing>
          <wp:inline distT="0" distB="0" distL="0" distR="0">
            <wp:extent cx="5273675" cy="2019935"/>
            <wp:effectExtent l="0" t="0" r="3175" b="0"/>
            <wp:docPr id="10514335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33545" name="图片 1"/>
                    <pic:cNvPicPr>
                      <a:picLocks noChangeAspect="1"/>
                    </pic:cNvPicPr>
                  </pic:nvPicPr>
                  <pic:blipFill>
                    <a:blip r:embed="rId7"/>
                    <a:srcRect l="3495" t="12380" r="20890" b="36120"/>
                    <a:stretch>
                      <a:fillRect/>
                    </a:stretch>
                  </pic:blipFill>
                  <pic:spPr>
                    <a:xfrm>
                      <a:off x="0" y="0"/>
                      <a:ext cx="5274000" cy="2020003"/>
                    </a:xfrm>
                    <a:prstGeom prst="rect">
                      <a:avLst/>
                    </a:prstGeom>
                    <a:ln>
                      <a:noFill/>
                    </a:ln>
                  </pic:spPr>
                </pic:pic>
              </a:graphicData>
            </a:graphic>
          </wp:inline>
        </w:drawing>
      </w:r>
    </w:p>
    <w:p w14:paraId="4CEB9280">
      <w:pPr>
        <w:spacing w:line="480" w:lineRule="auto"/>
        <w:rPr>
          <w:rFonts w:cs="Times New Roman"/>
          <w:color w:val="auto"/>
          <w:sz w:val="24"/>
          <w:u w:val="none" w:color="auto"/>
        </w:rPr>
      </w:pPr>
      <w:r>
        <w:rPr>
          <w:rFonts w:cs="Times New Roman"/>
          <w:color w:val="auto"/>
          <w:sz w:val="24"/>
          <w:u w:val="none" w:color="auto"/>
        </w:rPr>
        <w:t>DAN, dorsal attention network; DMN, default mode network; FPN, frontoparietal network; SMN, somatomotor network; VAN, ventral attention network; VN, visual network.</w:t>
      </w:r>
    </w:p>
    <w:p w14:paraId="04601138">
      <w:pPr>
        <w:spacing w:line="480" w:lineRule="auto"/>
        <w:rPr>
          <w:rFonts w:cs="Times New Roman"/>
          <w:b/>
          <w:bCs/>
          <w:color w:val="auto"/>
          <w:sz w:val="24"/>
          <w:u w:val="none" w:color="auto"/>
        </w:rPr>
      </w:pPr>
      <w:r>
        <w:rPr>
          <w:rFonts w:cs="Times New Roman"/>
          <w:b/>
          <w:bCs/>
          <w:color w:val="auto"/>
          <w:sz w:val="24"/>
          <w:u w:val="none" w:color="auto"/>
        </w:rPr>
        <w:t>Supplementary Figure 4 Dynamic temporal properties of dFNC states.</w:t>
      </w:r>
    </w:p>
    <w:p w14:paraId="748152AE">
      <w:pPr>
        <w:spacing w:line="480" w:lineRule="auto"/>
        <w:rPr>
          <w:rFonts w:cs="Times New Roman"/>
          <w:color w:val="auto"/>
          <w:sz w:val="24"/>
          <w:u w:val="none" w:color="auto"/>
        </w:rPr>
      </w:pPr>
      <w:r>
        <w:rPr>
          <w:rFonts w:cs="Times New Roman"/>
          <w:color w:val="auto"/>
          <w:sz w:val="24"/>
          <w:u w:val="none" w:color="auto"/>
        </w:rPr>
        <w:drawing>
          <wp:inline distT="0" distB="0" distL="0" distR="0">
            <wp:extent cx="5273675" cy="1325880"/>
            <wp:effectExtent l="0" t="0" r="3175" b="7620"/>
            <wp:docPr id="10508927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92794" name="图片 2"/>
                    <pic:cNvPicPr>
                      <a:picLocks noChangeAspect="1"/>
                    </pic:cNvPicPr>
                  </pic:nvPicPr>
                  <pic:blipFill>
                    <a:blip r:embed="rId8"/>
                    <a:srcRect l="8339" t="11827" r="13698" b="53309"/>
                    <a:stretch>
                      <a:fillRect/>
                    </a:stretch>
                  </pic:blipFill>
                  <pic:spPr>
                    <a:xfrm>
                      <a:off x="0" y="0"/>
                      <a:ext cx="5274000" cy="1326317"/>
                    </a:xfrm>
                    <a:prstGeom prst="rect">
                      <a:avLst/>
                    </a:prstGeom>
                    <a:ln>
                      <a:noFill/>
                    </a:ln>
                  </pic:spPr>
                </pic:pic>
              </a:graphicData>
            </a:graphic>
          </wp:inline>
        </w:drawing>
      </w:r>
    </w:p>
    <w:p w14:paraId="204DC60A">
      <w:pPr>
        <w:widowControl/>
        <w:spacing w:line="480" w:lineRule="auto"/>
        <w:jc w:val="left"/>
        <w:rPr>
          <w:rFonts w:cs="Times New Roman"/>
          <w:color w:val="auto"/>
          <w:sz w:val="24"/>
          <w:u w:val="none" w:color="auto"/>
        </w:rPr>
      </w:pPr>
      <w:r>
        <w:rPr>
          <w:rFonts w:cs="Times New Roman"/>
          <w:color w:val="auto"/>
          <w:sz w:val="24"/>
          <w:u w:val="none" w:color="auto"/>
        </w:rPr>
        <w:br w:type="page"/>
      </w:r>
    </w:p>
    <w:p w14:paraId="62B3259A">
      <w:pPr>
        <w:spacing w:line="480" w:lineRule="auto"/>
        <w:rPr>
          <w:rFonts w:cs="Times New Roman"/>
          <w:b/>
          <w:bCs/>
          <w:color w:val="auto"/>
          <w:sz w:val="24"/>
          <w:u w:val="none" w:color="auto"/>
        </w:rPr>
      </w:pPr>
      <w:bookmarkStart w:id="2" w:name="_Hlk202985547"/>
      <w:r>
        <w:rPr>
          <w:rFonts w:cs="Times New Roman"/>
          <w:b/>
          <w:bCs/>
          <w:color w:val="auto"/>
          <w:sz w:val="24"/>
          <w:u w:val="none" w:color="auto"/>
        </w:rPr>
        <w:t>Supplementary Table 1 fMRI protocols.</w:t>
      </w:r>
    </w:p>
    <w:bookmarkEnd w:id="2"/>
    <w:tbl>
      <w:tblPr>
        <w:tblStyle w:val="6"/>
        <w:tblW w:w="8390" w:type="dxa"/>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061"/>
        <w:gridCol w:w="5329"/>
      </w:tblGrid>
      <w:tr w14:paraId="2C50094D">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90" w:type="dxa"/>
            <w:gridSpan w:val="2"/>
            <w:tcBorders>
              <w:top w:val="single" w:color="auto" w:sz="8" w:space="0"/>
              <w:left w:val="nil"/>
              <w:bottom w:val="single" w:color="auto" w:sz="4" w:space="0"/>
              <w:right w:val="nil"/>
            </w:tcBorders>
          </w:tcPr>
          <w:p w14:paraId="0DB67916">
            <w:pPr>
              <w:spacing w:line="480" w:lineRule="auto"/>
              <w:rPr>
                <w:rFonts w:cs="Times New Roman"/>
                <w:b/>
                <w:bCs/>
                <w:color w:val="auto"/>
                <w:sz w:val="24"/>
                <w:u w:val="none" w:color="auto"/>
              </w:rPr>
            </w:pPr>
            <w:r>
              <w:rPr>
                <w:rFonts w:cs="Times New Roman"/>
                <w:b/>
                <w:bCs/>
                <w:color w:val="auto"/>
                <w:sz w:val="24"/>
                <w:u w:val="none" w:color="auto"/>
              </w:rPr>
              <w:t>fMRI</w:t>
            </w:r>
          </w:p>
        </w:tc>
      </w:tr>
      <w:tr w14:paraId="5E81DA5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15818D51">
            <w:pPr>
              <w:spacing w:line="480" w:lineRule="auto"/>
              <w:rPr>
                <w:rFonts w:cs="Times New Roman"/>
                <w:color w:val="auto"/>
                <w:sz w:val="24"/>
                <w:u w:val="none" w:color="auto"/>
              </w:rPr>
            </w:pPr>
            <w:r>
              <w:rPr>
                <w:rFonts w:cs="Times New Roman"/>
                <w:color w:val="auto"/>
                <w:sz w:val="24"/>
                <w:u w:val="none" w:color="auto"/>
              </w:rPr>
              <w:t>Sequence</w:t>
            </w:r>
          </w:p>
        </w:tc>
        <w:tc>
          <w:tcPr>
            <w:tcW w:w="5329" w:type="dxa"/>
            <w:tcBorders>
              <w:top w:val="nil"/>
              <w:left w:val="nil"/>
              <w:bottom w:val="nil"/>
              <w:right w:val="nil"/>
            </w:tcBorders>
          </w:tcPr>
          <w:p w14:paraId="261714B3">
            <w:pPr>
              <w:spacing w:line="480" w:lineRule="auto"/>
              <w:rPr>
                <w:rFonts w:cs="Times New Roman"/>
                <w:b/>
                <w:bCs/>
                <w:color w:val="auto"/>
                <w:sz w:val="24"/>
                <w:u w:val="none" w:color="auto"/>
              </w:rPr>
            </w:pPr>
            <w:r>
              <w:rPr>
                <w:rFonts w:cs="Times New Roman"/>
                <w:color w:val="auto"/>
                <w:sz w:val="24"/>
                <w:u w:val="none" w:color="auto"/>
              </w:rPr>
              <w:t>multishot echo-planar imaging sequence in the horizontal plane</w:t>
            </w:r>
          </w:p>
        </w:tc>
      </w:tr>
      <w:tr w14:paraId="412412E7">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36A10D40">
            <w:pPr>
              <w:spacing w:line="480" w:lineRule="auto"/>
              <w:rPr>
                <w:rFonts w:cs="Times New Roman"/>
                <w:color w:val="auto"/>
                <w:sz w:val="24"/>
                <w:u w:val="none" w:color="auto"/>
              </w:rPr>
            </w:pPr>
            <w:r>
              <w:rPr>
                <w:rFonts w:cs="Times New Roman"/>
                <w:color w:val="auto"/>
                <w:sz w:val="24"/>
                <w:u w:val="none" w:color="auto"/>
              </w:rPr>
              <w:t>Repetition time</w:t>
            </w:r>
          </w:p>
        </w:tc>
        <w:tc>
          <w:tcPr>
            <w:tcW w:w="5329" w:type="dxa"/>
            <w:tcBorders>
              <w:top w:val="nil"/>
              <w:left w:val="nil"/>
              <w:bottom w:val="nil"/>
              <w:right w:val="nil"/>
            </w:tcBorders>
          </w:tcPr>
          <w:p w14:paraId="5B861016">
            <w:pPr>
              <w:spacing w:line="480" w:lineRule="auto"/>
              <w:rPr>
                <w:rFonts w:cs="Times New Roman"/>
                <w:b/>
                <w:bCs/>
                <w:color w:val="auto"/>
                <w:sz w:val="24"/>
                <w:u w:val="none" w:color="auto"/>
              </w:rPr>
            </w:pPr>
            <w:r>
              <w:rPr>
                <w:rFonts w:cs="Times New Roman"/>
                <w:color w:val="auto"/>
                <w:sz w:val="24"/>
                <w:u w:val="none" w:color="auto"/>
              </w:rPr>
              <w:t>800 ms</w:t>
            </w:r>
          </w:p>
        </w:tc>
      </w:tr>
      <w:tr w14:paraId="4E27FF6F">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1FF60BE0">
            <w:pPr>
              <w:spacing w:line="480" w:lineRule="auto"/>
              <w:rPr>
                <w:rFonts w:cs="Times New Roman"/>
                <w:color w:val="auto"/>
                <w:sz w:val="24"/>
                <w:u w:val="none" w:color="auto"/>
              </w:rPr>
            </w:pPr>
            <w:r>
              <w:rPr>
                <w:rFonts w:cs="Times New Roman"/>
                <w:color w:val="auto"/>
                <w:sz w:val="24"/>
                <w:u w:val="none" w:color="auto"/>
              </w:rPr>
              <w:t>Echo time</w:t>
            </w:r>
          </w:p>
        </w:tc>
        <w:tc>
          <w:tcPr>
            <w:tcW w:w="5329" w:type="dxa"/>
            <w:tcBorders>
              <w:top w:val="nil"/>
              <w:left w:val="nil"/>
              <w:bottom w:val="nil"/>
              <w:right w:val="nil"/>
            </w:tcBorders>
          </w:tcPr>
          <w:p w14:paraId="3D324FB1">
            <w:pPr>
              <w:spacing w:line="480" w:lineRule="auto"/>
              <w:rPr>
                <w:rFonts w:cs="Times New Roman"/>
                <w:b/>
                <w:bCs/>
                <w:color w:val="auto"/>
                <w:sz w:val="24"/>
                <w:u w:val="none" w:color="auto"/>
              </w:rPr>
            </w:pPr>
            <w:r>
              <w:rPr>
                <w:rFonts w:cs="Times New Roman"/>
                <w:color w:val="auto"/>
                <w:sz w:val="24"/>
                <w:u w:val="none" w:color="auto"/>
              </w:rPr>
              <w:t>37 ms</w:t>
            </w:r>
          </w:p>
        </w:tc>
      </w:tr>
      <w:tr w14:paraId="3F2F562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6F7F1FC3">
            <w:pPr>
              <w:spacing w:line="480" w:lineRule="auto"/>
              <w:rPr>
                <w:rFonts w:cs="Times New Roman"/>
                <w:color w:val="auto"/>
                <w:sz w:val="24"/>
                <w:u w:val="none" w:color="auto"/>
              </w:rPr>
            </w:pPr>
            <w:r>
              <w:rPr>
                <w:rFonts w:cs="Times New Roman"/>
                <w:color w:val="auto"/>
                <w:sz w:val="24"/>
                <w:u w:val="none" w:color="auto"/>
              </w:rPr>
              <w:t>Matrix</w:t>
            </w:r>
          </w:p>
        </w:tc>
        <w:tc>
          <w:tcPr>
            <w:tcW w:w="5329" w:type="dxa"/>
            <w:tcBorders>
              <w:top w:val="nil"/>
              <w:left w:val="nil"/>
              <w:bottom w:val="nil"/>
              <w:right w:val="nil"/>
            </w:tcBorders>
          </w:tcPr>
          <w:p w14:paraId="7AF25EE4">
            <w:pPr>
              <w:spacing w:line="480" w:lineRule="auto"/>
              <w:rPr>
                <w:rFonts w:cs="Times New Roman"/>
                <w:b/>
                <w:bCs/>
                <w:color w:val="auto"/>
                <w:sz w:val="24"/>
                <w:u w:val="none" w:color="auto"/>
              </w:rPr>
            </w:pPr>
            <w:r>
              <w:rPr>
                <w:rFonts w:cs="Times New Roman"/>
                <w:color w:val="auto"/>
                <w:sz w:val="24"/>
                <w:u w:val="none" w:color="auto"/>
              </w:rPr>
              <w:t>104 × 104</w:t>
            </w:r>
          </w:p>
        </w:tc>
      </w:tr>
      <w:tr w14:paraId="018BC87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1607E8DD">
            <w:pPr>
              <w:spacing w:line="480" w:lineRule="auto"/>
              <w:rPr>
                <w:rFonts w:cs="Times New Roman"/>
                <w:color w:val="auto"/>
                <w:sz w:val="24"/>
                <w:u w:val="none" w:color="auto"/>
              </w:rPr>
            </w:pPr>
            <w:r>
              <w:rPr>
                <w:rFonts w:cs="Times New Roman"/>
                <w:color w:val="auto"/>
                <w:sz w:val="24"/>
                <w:u w:val="none" w:color="auto"/>
              </w:rPr>
              <w:t>Field of view</w:t>
            </w:r>
          </w:p>
        </w:tc>
        <w:tc>
          <w:tcPr>
            <w:tcW w:w="5329" w:type="dxa"/>
            <w:tcBorders>
              <w:top w:val="nil"/>
              <w:left w:val="nil"/>
              <w:bottom w:val="nil"/>
              <w:right w:val="nil"/>
            </w:tcBorders>
          </w:tcPr>
          <w:p w14:paraId="487D1497">
            <w:pPr>
              <w:spacing w:line="480" w:lineRule="auto"/>
              <w:rPr>
                <w:rFonts w:cs="Times New Roman"/>
                <w:b/>
                <w:bCs/>
                <w:color w:val="auto"/>
                <w:sz w:val="24"/>
                <w:u w:val="none" w:color="auto"/>
              </w:rPr>
            </w:pPr>
            <w:r>
              <w:rPr>
                <w:rFonts w:cs="Times New Roman"/>
                <w:color w:val="auto"/>
                <w:sz w:val="24"/>
                <w:u w:val="none" w:color="auto"/>
              </w:rPr>
              <w:t>208 × 208 mm</w:t>
            </w:r>
            <w:r>
              <w:rPr>
                <w:rFonts w:cs="Times New Roman"/>
                <w:color w:val="auto"/>
                <w:sz w:val="24"/>
                <w:u w:val="none" w:color="auto"/>
                <w:vertAlign w:val="superscript"/>
              </w:rPr>
              <w:t>2</w:t>
            </w:r>
          </w:p>
        </w:tc>
      </w:tr>
      <w:tr w14:paraId="3C59CAE7">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6A953385">
            <w:pPr>
              <w:spacing w:line="480" w:lineRule="auto"/>
              <w:rPr>
                <w:rFonts w:cs="Times New Roman"/>
                <w:color w:val="auto"/>
                <w:sz w:val="24"/>
                <w:u w:val="none" w:color="auto"/>
              </w:rPr>
            </w:pPr>
            <w:r>
              <w:rPr>
                <w:rFonts w:cs="Times New Roman"/>
                <w:color w:val="auto"/>
                <w:sz w:val="24"/>
                <w:u w:val="none" w:color="auto"/>
              </w:rPr>
              <w:t>Flip angle</w:t>
            </w:r>
          </w:p>
        </w:tc>
        <w:tc>
          <w:tcPr>
            <w:tcW w:w="5329" w:type="dxa"/>
            <w:tcBorders>
              <w:top w:val="nil"/>
              <w:left w:val="nil"/>
              <w:bottom w:val="nil"/>
              <w:right w:val="nil"/>
            </w:tcBorders>
          </w:tcPr>
          <w:p w14:paraId="78E6766A">
            <w:pPr>
              <w:spacing w:line="480" w:lineRule="auto"/>
              <w:rPr>
                <w:rFonts w:cs="Times New Roman"/>
                <w:b/>
                <w:bCs/>
                <w:color w:val="auto"/>
                <w:sz w:val="24"/>
                <w:u w:val="none" w:color="auto"/>
              </w:rPr>
            </w:pPr>
            <w:r>
              <w:rPr>
                <w:rFonts w:cs="Times New Roman"/>
                <w:color w:val="auto"/>
                <w:sz w:val="24"/>
                <w:u w:val="none" w:color="auto"/>
              </w:rPr>
              <w:t>52°</w:t>
            </w:r>
          </w:p>
        </w:tc>
      </w:tr>
      <w:tr w14:paraId="2F4F34A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5BC9C646">
            <w:pPr>
              <w:spacing w:line="480" w:lineRule="auto"/>
              <w:rPr>
                <w:rFonts w:cs="Times New Roman"/>
                <w:color w:val="auto"/>
                <w:sz w:val="24"/>
                <w:u w:val="none" w:color="auto"/>
              </w:rPr>
            </w:pPr>
            <w:r>
              <w:rPr>
                <w:rFonts w:cs="Times New Roman"/>
                <w:color w:val="auto"/>
                <w:sz w:val="24"/>
                <w:u w:val="none" w:color="auto"/>
              </w:rPr>
              <w:t>Slice number</w:t>
            </w:r>
          </w:p>
        </w:tc>
        <w:tc>
          <w:tcPr>
            <w:tcW w:w="5329" w:type="dxa"/>
            <w:tcBorders>
              <w:top w:val="nil"/>
              <w:left w:val="nil"/>
              <w:bottom w:val="nil"/>
              <w:right w:val="nil"/>
            </w:tcBorders>
          </w:tcPr>
          <w:p w14:paraId="66C85AC5">
            <w:pPr>
              <w:spacing w:line="480" w:lineRule="auto"/>
              <w:rPr>
                <w:rFonts w:cs="Times New Roman"/>
                <w:b/>
                <w:bCs/>
                <w:color w:val="auto"/>
                <w:sz w:val="24"/>
                <w:u w:val="none" w:color="auto"/>
              </w:rPr>
            </w:pPr>
            <w:r>
              <w:rPr>
                <w:rFonts w:cs="Times New Roman"/>
                <w:color w:val="auto"/>
                <w:sz w:val="24"/>
                <w:u w:val="none" w:color="auto"/>
              </w:rPr>
              <w:t>488</w:t>
            </w:r>
          </w:p>
        </w:tc>
      </w:tr>
      <w:tr w14:paraId="4F2511EE">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nil"/>
              <w:right w:val="nil"/>
            </w:tcBorders>
          </w:tcPr>
          <w:p w14:paraId="0CA297AC">
            <w:pPr>
              <w:spacing w:line="480" w:lineRule="auto"/>
              <w:rPr>
                <w:rFonts w:cs="Times New Roman"/>
                <w:color w:val="auto"/>
                <w:sz w:val="24"/>
                <w:u w:val="none" w:color="auto"/>
              </w:rPr>
            </w:pPr>
            <w:r>
              <w:rPr>
                <w:rFonts w:cs="Times New Roman"/>
                <w:color w:val="auto"/>
                <w:sz w:val="24"/>
                <w:u w:val="none" w:color="auto"/>
              </w:rPr>
              <w:t>Slice thickness</w:t>
            </w:r>
          </w:p>
        </w:tc>
        <w:tc>
          <w:tcPr>
            <w:tcW w:w="5329" w:type="dxa"/>
            <w:tcBorders>
              <w:top w:val="nil"/>
              <w:left w:val="nil"/>
              <w:bottom w:val="nil"/>
              <w:right w:val="nil"/>
            </w:tcBorders>
          </w:tcPr>
          <w:p w14:paraId="54A16824">
            <w:pPr>
              <w:spacing w:line="480" w:lineRule="auto"/>
              <w:rPr>
                <w:rFonts w:cs="Times New Roman"/>
                <w:b/>
                <w:bCs/>
                <w:color w:val="auto"/>
                <w:sz w:val="24"/>
                <w:u w:val="none" w:color="auto"/>
              </w:rPr>
            </w:pPr>
            <w:r>
              <w:rPr>
                <w:rFonts w:cs="Times New Roman"/>
                <w:color w:val="auto"/>
                <w:sz w:val="24"/>
                <w:u w:val="none" w:color="auto"/>
              </w:rPr>
              <w:t>2 mm</w:t>
            </w:r>
          </w:p>
        </w:tc>
      </w:tr>
      <w:tr w14:paraId="6BD103FF">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061" w:type="dxa"/>
            <w:tcBorders>
              <w:top w:val="nil"/>
              <w:left w:val="nil"/>
              <w:bottom w:val="single" w:color="auto" w:sz="8" w:space="0"/>
              <w:right w:val="nil"/>
            </w:tcBorders>
          </w:tcPr>
          <w:p w14:paraId="5C2DC408">
            <w:pPr>
              <w:spacing w:line="480" w:lineRule="auto"/>
              <w:rPr>
                <w:rFonts w:cs="Times New Roman"/>
                <w:color w:val="auto"/>
                <w:sz w:val="24"/>
                <w:u w:val="none" w:color="auto"/>
              </w:rPr>
            </w:pPr>
            <w:r>
              <w:rPr>
                <w:rFonts w:cs="Times New Roman"/>
                <w:color w:val="auto"/>
                <w:sz w:val="24"/>
                <w:u w:val="none" w:color="auto"/>
              </w:rPr>
              <w:t>Voxel size</w:t>
            </w:r>
          </w:p>
        </w:tc>
        <w:tc>
          <w:tcPr>
            <w:tcW w:w="5329" w:type="dxa"/>
            <w:tcBorders>
              <w:top w:val="nil"/>
              <w:left w:val="nil"/>
              <w:bottom w:val="single" w:color="auto" w:sz="8" w:space="0"/>
              <w:right w:val="nil"/>
            </w:tcBorders>
          </w:tcPr>
          <w:p w14:paraId="62C64850">
            <w:pPr>
              <w:spacing w:line="480" w:lineRule="auto"/>
              <w:rPr>
                <w:rFonts w:cs="Times New Roman"/>
                <w:b/>
                <w:bCs/>
                <w:color w:val="auto"/>
                <w:sz w:val="24"/>
                <w:u w:val="none" w:color="auto"/>
              </w:rPr>
            </w:pPr>
            <w:r>
              <w:rPr>
                <w:rFonts w:cs="Times New Roman"/>
                <w:color w:val="auto"/>
                <w:sz w:val="24"/>
                <w:u w:val="none" w:color="auto"/>
              </w:rPr>
              <w:t>2 × 2 × 2 mm</w:t>
            </w:r>
            <w:r>
              <w:rPr>
                <w:rFonts w:cs="Times New Roman"/>
                <w:color w:val="auto"/>
                <w:sz w:val="24"/>
                <w:u w:val="none" w:color="auto"/>
                <w:vertAlign w:val="superscript"/>
              </w:rPr>
              <w:t>3</w:t>
            </w:r>
          </w:p>
        </w:tc>
      </w:tr>
    </w:tbl>
    <w:p w14:paraId="4C932CCC">
      <w:pPr>
        <w:spacing w:line="480" w:lineRule="auto"/>
        <w:rPr>
          <w:rFonts w:cs="Times New Roman"/>
          <w:b/>
          <w:bCs/>
          <w:color w:val="auto"/>
          <w:sz w:val="24"/>
          <w:u w:val="none" w:color="auto"/>
        </w:rPr>
      </w:pPr>
      <w:bookmarkStart w:id="3" w:name="OLE_LINK75"/>
      <w:r>
        <w:rPr>
          <w:rFonts w:cs="Times New Roman"/>
          <w:b/>
          <w:bCs/>
          <w:color w:val="auto"/>
          <w:sz w:val="24"/>
          <w:u w:val="none" w:color="auto"/>
        </w:rPr>
        <w:t>Supplementary Table</w:t>
      </w:r>
      <w:bookmarkEnd w:id="3"/>
      <w:r>
        <w:rPr>
          <w:rFonts w:cs="Times New Roman"/>
          <w:b/>
          <w:bCs/>
          <w:color w:val="auto"/>
          <w:sz w:val="24"/>
          <w:u w:val="none" w:color="auto"/>
        </w:rPr>
        <w:t xml:space="preserve"> 2 Results of multilayer modularity and network switching analyses for different parameters.</w:t>
      </w:r>
    </w:p>
    <w:tbl>
      <w:tblPr>
        <w:tblStyle w:val="6"/>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27"/>
        <w:gridCol w:w="1857"/>
        <w:gridCol w:w="2048"/>
        <w:gridCol w:w="996"/>
        <w:gridCol w:w="900"/>
      </w:tblGrid>
      <w:tr w14:paraId="2434D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tcBorders>
              <w:top w:val="single" w:color="auto" w:sz="8" w:space="0"/>
              <w:bottom w:val="single" w:color="auto" w:sz="4" w:space="0"/>
            </w:tcBorders>
          </w:tcPr>
          <w:p w14:paraId="452A5BF6">
            <w:pPr>
              <w:spacing w:line="480" w:lineRule="auto"/>
              <w:rPr>
                <w:rFonts w:cs="Times New Roman"/>
                <w:color w:val="auto"/>
                <w:sz w:val="24"/>
                <w:u w:val="none" w:color="auto"/>
              </w:rPr>
            </w:pPr>
          </w:p>
        </w:tc>
        <w:tc>
          <w:tcPr>
            <w:tcW w:w="1089" w:type="pct"/>
            <w:tcBorders>
              <w:top w:val="single" w:color="auto" w:sz="8" w:space="0"/>
              <w:bottom w:val="single" w:color="auto" w:sz="4" w:space="0"/>
            </w:tcBorders>
          </w:tcPr>
          <w:p w14:paraId="0516BBA5">
            <w:pPr>
              <w:spacing w:line="480" w:lineRule="auto"/>
              <w:jc w:val="center"/>
              <w:rPr>
                <w:rFonts w:cs="Times New Roman"/>
                <w:color w:val="auto"/>
                <w:sz w:val="24"/>
                <w:u w:val="none" w:color="auto"/>
              </w:rPr>
            </w:pPr>
            <w:r>
              <w:rPr>
                <w:rFonts w:cs="Times New Roman"/>
                <w:b/>
                <w:color w:val="auto"/>
                <w:sz w:val="24"/>
                <w:u w:val="none" w:color="auto"/>
              </w:rPr>
              <w:t>HCs (N = 35)</w:t>
            </w:r>
          </w:p>
        </w:tc>
        <w:tc>
          <w:tcPr>
            <w:tcW w:w="1201" w:type="pct"/>
            <w:tcBorders>
              <w:top w:val="single" w:color="auto" w:sz="8" w:space="0"/>
              <w:bottom w:val="single" w:color="auto" w:sz="4" w:space="0"/>
            </w:tcBorders>
          </w:tcPr>
          <w:p w14:paraId="54296329">
            <w:pPr>
              <w:spacing w:line="480" w:lineRule="auto"/>
              <w:jc w:val="center"/>
              <w:rPr>
                <w:rFonts w:cs="Times New Roman"/>
                <w:color w:val="auto"/>
                <w:sz w:val="24"/>
                <w:u w:val="none" w:color="auto"/>
              </w:rPr>
            </w:pPr>
            <w:r>
              <w:rPr>
                <w:rFonts w:cs="Times New Roman"/>
                <w:b/>
                <w:color w:val="auto"/>
                <w:sz w:val="24"/>
                <w:u w:val="none" w:color="auto"/>
              </w:rPr>
              <w:t>aMCI (N = 31)</w:t>
            </w:r>
          </w:p>
        </w:tc>
        <w:tc>
          <w:tcPr>
            <w:tcW w:w="584" w:type="pct"/>
            <w:tcBorders>
              <w:top w:val="single" w:color="auto" w:sz="8" w:space="0"/>
              <w:bottom w:val="single" w:color="auto" w:sz="4" w:space="0"/>
            </w:tcBorders>
          </w:tcPr>
          <w:p w14:paraId="52CDFAE7">
            <w:pPr>
              <w:spacing w:line="480" w:lineRule="auto"/>
              <w:jc w:val="center"/>
              <w:rPr>
                <w:rFonts w:cs="Times New Roman"/>
                <w:color w:val="auto"/>
                <w:sz w:val="24"/>
                <w:u w:val="none" w:color="auto"/>
              </w:rPr>
            </w:pPr>
            <w:r>
              <w:rPr>
                <w:rFonts w:cs="Times New Roman"/>
                <w:b/>
                <w:color w:val="auto"/>
                <w:sz w:val="24"/>
                <w:u w:val="none" w:color="auto"/>
              </w:rPr>
              <w:t>T</w:t>
            </w:r>
          </w:p>
        </w:tc>
        <w:tc>
          <w:tcPr>
            <w:tcW w:w="527" w:type="pct"/>
            <w:tcBorders>
              <w:top w:val="single" w:color="auto" w:sz="8" w:space="0"/>
              <w:bottom w:val="single" w:color="auto" w:sz="4" w:space="0"/>
            </w:tcBorders>
          </w:tcPr>
          <w:p w14:paraId="431F560C">
            <w:pPr>
              <w:spacing w:line="480" w:lineRule="auto"/>
              <w:jc w:val="center"/>
              <w:rPr>
                <w:rFonts w:cs="Times New Roman"/>
                <w:color w:val="auto"/>
                <w:sz w:val="24"/>
                <w:u w:val="none" w:color="auto"/>
              </w:rPr>
            </w:pPr>
            <w:r>
              <w:rPr>
                <w:rFonts w:cs="Times New Roman"/>
                <w:b/>
                <w:i/>
                <w:color w:val="auto"/>
                <w:sz w:val="24"/>
                <w:u w:val="none" w:color="auto"/>
              </w:rPr>
              <w:t>P</w:t>
            </w:r>
          </w:p>
        </w:tc>
      </w:tr>
      <w:tr w14:paraId="68E3F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88" w:type="pct"/>
            <w:gridSpan w:val="2"/>
            <w:tcBorders>
              <w:top w:val="single" w:color="auto" w:sz="4" w:space="0"/>
            </w:tcBorders>
            <w:vAlign w:val="center"/>
          </w:tcPr>
          <w:p w14:paraId="19B38644">
            <w:pPr>
              <w:spacing w:line="480" w:lineRule="auto"/>
              <w:jc w:val="left"/>
              <w:rPr>
                <w:rFonts w:cs="Times New Roman"/>
                <w:color w:val="auto"/>
                <w:sz w:val="24"/>
                <w:u w:val="none" w:color="auto"/>
              </w:rPr>
            </w:pPr>
            <w:bookmarkStart w:id="4" w:name="_Hlk200650961"/>
            <w:r>
              <w:rPr>
                <w:rFonts w:cs="Times New Roman"/>
                <w:b/>
                <w:bCs/>
                <w:color w:val="auto"/>
                <w:sz w:val="24"/>
                <w:u w:val="none" w:color="auto"/>
              </w:rPr>
              <w:t>Modularity Q</w:t>
            </w:r>
            <w:bookmarkEnd w:id="4"/>
          </w:p>
        </w:tc>
        <w:tc>
          <w:tcPr>
            <w:tcW w:w="1201" w:type="pct"/>
            <w:tcBorders>
              <w:top w:val="single" w:color="auto" w:sz="4" w:space="0"/>
            </w:tcBorders>
            <w:vAlign w:val="center"/>
          </w:tcPr>
          <w:p w14:paraId="17329DA5">
            <w:pPr>
              <w:spacing w:line="480" w:lineRule="auto"/>
              <w:jc w:val="center"/>
              <w:rPr>
                <w:rFonts w:cs="Times New Roman"/>
                <w:color w:val="auto"/>
                <w:sz w:val="24"/>
                <w:u w:val="none" w:color="auto"/>
              </w:rPr>
            </w:pPr>
          </w:p>
        </w:tc>
        <w:tc>
          <w:tcPr>
            <w:tcW w:w="584" w:type="pct"/>
            <w:tcBorders>
              <w:top w:val="single" w:color="auto" w:sz="4" w:space="0"/>
            </w:tcBorders>
            <w:vAlign w:val="center"/>
          </w:tcPr>
          <w:p w14:paraId="0BD68C99">
            <w:pPr>
              <w:spacing w:line="480" w:lineRule="auto"/>
              <w:jc w:val="center"/>
              <w:rPr>
                <w:rFonts w:cs="Times New Roman"/>
                <w:color w:val="auto"/>
                <w:sz w:val="24"/>
                <w:u w:val="none" w:color="auto"/>
              </w:rPr>
            </w:pPr>
          </w:p>
        </w:tc>
        <w:tc>
          <w:tcPr>
            <w:tcW w:w="527" w:type="pct"/>
            <w:tcBorders>
              <w:top w:val="single" w:color="auto" w:sz="4" w:space="0"/>
            </w:tcBorders>
            <w:vAlign w:val="center"/>
          </w:tcPr>
          <w:p w14:paraId="40DC9243">
            <w:pPr>
              <w:spacing w:line="480" w:lineRule="auto"/>
              <w:jc w:val="center"/>
              <w:rPr>
                <w:rFonts w:cs="Times New Roman"/>
                <w:color w:val="auto"/>
                <w:sz w:val="24"/>
                <w:u w:val="none" w:color="auto"/>
              </w:rPr>
            </w:pPr>
          </w:p>
        </w:tc>
      </w:tr>
      <w:tr w14:paraId="1F723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tcBorders>
              <w:top w:val="single" w:color="auto" w:sz="4" w:space="0"/>
            </w:tcBorders>
            <w:vAlign w:val="center"/>
          </w:tcPr>
          <w:p w14:paraId="0C4EDFB6">
            <w:pPr>
              <w:spacing w:line="480" w:lineRule="auto"/>
              <w:rPr>
                <w:rFonts w:cs="Times New Roman"/>
                <w:color w:val="auto"/>
                <w:sz w:val="24"/>
                <w:u w:val="none" w:color="auto"/>
              </w:rPr>
            </w:pPr>
            <w:r>
              <w:rPr>
                <w:rFonts w:cs="Times New Roman"/>
                <w:color w:val="auto"/>
                <w:sz w:val="24"/>
                <w:u w:val="none" w:color="auto"/>
              </w:rPr>
              <w:t>γ = 0.9, ω = 0.5</w:t>
            </w:r>
          </w:p>
        </w:tc>
        <w:tc>
          <w:tcPr>
            <w:tcW w:w="1089" w:type="pct"/>
            <w:tcBorders>
              <w:top w:val="single" w:color="auto" w:sz="4" w:space="0"/>
            </w:tcBorders>
          </w:tcPr>
          <w:p w14:paraId="48E90E47">
            <w:pPr>
              <w:spacing w:line="480" w:lineRule="auto"/>
              <w:jc w:val="center"/>
              <w:rPr>
                <w:rFonts w:cs="Times New Roman"/>
                <w:color w:val="auto"/>
                <w:sz w:val="24"/>
                <w:u w:val="none" w:color="auto"/>
              </w:rPr>
            </w:pPr>
            <w:r>
              <w:rPr>
                <w:rFonts w:cs="Times New Roman"/>
                <w:color w:val="auto"/>
                <w:sz w:val="24"/>
                <w:u w:val="none" w:color="auto"/>
              </w:rPr>
              <w:t>0.98±0.68</w:t>
            </w:r>
          </w:p>
        </w:tc>
        <w:tc>
          <w:tcPr>
            <w:tcW w:w="1201" w:type="pct"/>
            <w:tcBorders>
              <w:top w:val="single" w:color="auto" w:sz="4" w:space="0"/>
            </w:tcBorders>
          </w:tcPr>
          <w:p w14:paraId="2FD5865F">
            <w:pPr>
              <w:spacing w:line="480" w:lineRule="auto"/>
              <w:jc w:val="center"/>
              <w:rPr>
                <w:rFonts w:cs="Times New Roman"/>
                <w:color w:val="auto"/>
                <w:sz w:val="24"/>
                <w:u w:val="none" w:color="auto"/>
              </w:rPr>
            </w:pPr>
            <w:r>
              <w:rPr>
                <w:rFonts w:cs="Times New Roman"/>
                <w:color w:val="auto"/>
                <w:sz w:val="24"/>
                <w:u w:val="none" w:color="auto"/>
              </w:rPr>
              <w:t>1.85±3.14</w:t>
            </w:r>
          </w:p>
        </w:tc>
        <w:tc>
          <w:tcPr>
            <w:tcW w:w="584" w:type="pct"/>
            <w:tcBorders>
              <w:top w:val="single" w:color="auto" w:sz="4" w:space="0"/>
            </w:tcBorders>
          </w:tcPr>
          <w:p w14:paraId="2D90B66A">
            <w:pPr>
              <w:spacing w:line="480" w:lineRule="auto"/>
              <w:jc w:val="center"/>
              <w:rPr>
                <w:rFonts w:cs="Times New Roman"/>
                <w:color w:val="auto"/>
                <w:sz w:val="24"/>
                <w:u w:val="none" w:color="auto"/>
              </w:rPr>
            </w:pPr>
            <w:r>
              <w:rPr>
                <w:rFonts w:cs="Times New Roman"/>
                <w:color w:val="auto"/>
                <w:sz w:val="24"/>
                <w:u w:val="none" w:color="auto"/>
              </w:rPr>
              <w:t>-1.593</w:t>
            </w:r>
          </w:p>
        </w:tc>
        <w:tc>
          <w:tcPr>
            <w:tcW w:w="527" w:type="pct"/>
            <w:tcBorders>
              <w:top w:val="single" w:color="auto" w:sz="4" w:space="0"/>
            </w:tcBorders>
          </w:tcPr>
          <w:p w14:paraId="23B2DA6C">
            <w:pPr>
              <w:spacing w:line="480" w:lineRule="auto"/>
              <w:jc w:val="center"/>
              <w:rPr>
                <w:rFonts w:cs="Times New Roman"/>
                <w:color w:val="auto"/>
                <w:sz w:val="24"/>
                <w:u w:val="none" w:color="auto"/>
              </w:rPr>
            </w:pPr>
            <w:r>
              <w:rPr>
                <w:rFonts w:cs="Times New Roman"/>
                <w:color w:val="auto"/>
                <w:sz w:val="24"/>
                <w:u w:val="none" w:color="auto"/>
              </w:rPr>
              <w:t>0.116</w:t>
            </w:r>
          </w:p>
        </w:tc>
      </w:tr>
      <w:tr w14:paraId="34D98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C231BA4">
            <w:pPr>
              <w:spacing w:line="480" w:lineRule="auto"/>
              <w:rPr>
                <w:rFonts w:cs="Times New Roman"/>
                <w:color w:val="auto"/>
                <w:sz w:val="24"/>
                <w:u w:val="none" w:color="auto"/>
              </w:rPr>
            </w:pPr>
            <w:r>
              <w:rPr>
                <w:rFonts w:cs="Times New Roman"/>
                <w:color w:val="auto"/>
                <w:sz w:val="24"/>
                <w:u w:val="none" w:color="auto"/>
              </w:rPr>
              <w:t>γ = 0.9, ω = 0.75</w:t>
            </w:r>
          </w:p>
        </w:tc>
        <w:tc>
          <w:tcPr>
            <w:tcW w:w="1089" w:type="pct"/>
          </w:tcPr>
          <w:p w14:paraId="69E8578A">
            <w:pPr>
              <w:spacing w:line="480" w:lineRule="auto"/>
              <w:jc w:val="center"/>
              <w:rPr>
                <w:rFonts w:cs="Times New Roman"/>
                <w:color w:val="auto"/>
                <w:sz w:val="24"/>
                <w:u w:val="none" w:color="auto"/>
              </w:rPr>
            </w:pPr>
            <w:r>
              <w:rPr>
                <w:rFonts w:cs="Times New Roman"/>
                <w:color w:val="auto"/>
                <w:sz w:val="24"/>
                <w:u w:val="none" w:color="auto"/>
              </w:rPr>
              <w:t>0.93±0.52</w:t>
            </w:r>
          </w:p>
        </w:tc>
        <w:tc>
          <w:tcPr>
            <w:tcW w:w="1201" w:type="pct"/>
          </w:tcPr>
          <w:p w14:paraId="117337CE">
            <w:pPr>
              <w:spacing w:line="480" w:lineRule="auto"/>
              <w:jc w:val="center"/>
              <w:rPr>
                <w:rFonts w:cs="Times New Roman"/>
                <w:color w:val="auto"/>
                <w:sz w:val="24"/>
                <w:u w:val="none" w:color="auto"/>
              </w:rPr>
            </w:pPr>
            <w:r>
              <w:rPr>
                <w:rFonts w:cs="Times New Roman"/>
                <w:color w:val="auto"/>
                <w:sz w:val="24"/>
                <w:u w:val="none" w:color="auto"/>
              </w:rPr>
              <w:t>1.51±1.62</w:t>
            </w:r>
          </w:p>
        </w:tc>
        <w:tc>
          <w:tcPr>
            <w:tcW w:w="584" w:type="pct"/>
          </w:tcPr>
          <w:p w14:paraId="0C30982E">
            <w:pPr>
              <w:spacing w:line="480" w:lineRule="auto"/>
              <w:jc w:val="center"/>
              <w:rPr>
                <w:rFonts w:cs="Times New Roman"/>
                <w:color w:val="auto"/>
                <w:sz w:val="24"/>
                <w:u w:val="none" w:color="auto"/>
              </w:rPr>
            </w:pPr>
            <w:r>
              <w:rPr>
                <w:rFonts w:cs="Times New Roman"/>
                <w:color w:val="auto"/>
                <w:sz w:val="24"/>
                <w:u w:val="none" w:color="auto"/>
              </w:rPr>
              <w:t>-1.996</w:t>
            </w:r>
          </w:p>
        </w:tc>
        <w:tc>
          <w:tcPr>
            <w:tcW w:w="527" w:type="pct"/>
          </w:tcPr>
          <w:p w14:paraId="3F4AD4FC">
            <w:pPr>
              <w:spacing w:line="480" w:lineRule="auto"/>
              <w:jc w:val="center"/>
              <w:rPr>
                <w:rFonts w:cs="Times New Roman"/>
                <w:color w:val="auto"/>
                <w:sz w:val="24"/>
                <w:u w:val="none" w:color="auto"/>
              </w:rPr>
            </w:pPr>
            <w:r>
              <w:rPr>
                <w:rFonts w:cs="Times New Roman"/>
                <w:color w:val="auto"/>
                <w:sz w:val="24"/>
                <w:u w:val="none" w:color="auto"/>
              </w:rPr>
              <w:t>0.050</w:t>
            </w:r>
          </w:p>
        </w:tc>
      </w:tr>
      <w:tr w14:paraId="2D3D4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8AFEB91">
            <w:pPr>
              <w:spacing w:line="480" w:lineRule="auto"/>
              <w:rPr>
                <w:rFonts w:cs="Times New Roman"/>
                <w:color w:val="auto"/>
                <w:sz w:val="24"/>
                <w:u w:val="none" w:color="auto"/>
              </w:rPr>
            </w:pPr>
            <w:r>
              <w:rPr>
                <w:rFonts w:cs="Times New Roman"/>
                <w:color w:val="auto"/>
                <w:sz w:val="24"/>
                <w:u w:val="none" w:color="auto"/>
              </w:rPr>
              <w:t>γ = 0.9, ω = 1</w:t>
            </w:r>
          </w:p>
        </w:tc>
        <w:tc>
          <w:tcPr>
            <w:tcW w:w="1089" w:type="pct"/>
          </w:tcPr>
          <w:p w14:paraId="2FECD984">
            <w:pPr>
              <w:spacing w:line="480" w:lineRule="auto"/>
              <w:jc w:val="center"/>
              <w:rPr>
                <w:rFonts w:cs="Times New Roman"/>
                <w:color w:val="auto"/>
                <w:sz w:val="24"/>
                <w:u w:val="none" w:color="auto"/>
              </w:rPr>
            </w:pPr>
            <w:r>
              <w:rPr>
                <w:rFonts w:cs="Times New Roman"/>
                <w:color w:val="auto"/>
                <w:sz w:val="24"/>
                <w:u w:val="none" w:color="auto"/>
              </w:rPr>
              <w:t>0.91±0.43</w:t>
            </w:r>
          </w:p>
        </w:tc>
        <w:tc>
          <w:tcPr>
            <w:tcW w:w="1201" w:type="pct"/>
          </w:tcPr>
          <w:p w14:paraId="2C616D81">
            <w:pPr>
              <w:spacing w:line="480" w:lineRule="auto"/>
              <w:jc w:val="center"/>
              <w:rPr>
                <w:rFonts w:cs="Times New Roman"/>
                <w:color w:val="auto"/>
                <w:sz w:val="24"/>
                <w:u w:val="none" w:color="auto"/>
              </w:rPr>
            </w:pPr>
            <w:r>
              <w:rPr>
                <w:rFonts w:cs="Times New Roman"/>
                <w:color w:val="auto"/>
                <w:sz w:val="24"/>
                <w:u w:val="none" w:color="auto"/>
              </w:rPr>
              <w:t>1.39±1.12</w:t>
            </w:r>
          </w:p>
        </w:tc>
        <w:tc>
          <w:tcPr>
            <w:tcW w:w="584" w:type="pct"/>
          </w:tcPr>
          <w:p w14:paraId="30B2AB75">
            <w:pPr>
              <w:spacing w:line="480" w:lineRule="auto"/>
              <w:jc w:val="center"/>
              <w:rPr>
                <w:rFonts w:cs="Times New Roman"/>
                <w:color w:val="auto"/>
                <w:sz w:val="24"/>
                <w:u w:val="none" w:color="auto"/>
              </w:rPr>
            </w:pPr>
            <w:r>
              <w:rPr>
                <w:rFonts w:cs="Times New Roman"/>
                <w:color w:val="auto"/>
                <w:sz w:val="24"/>
                <w:u w:val="none" w:color="auto"/>
              </w:rPr>
              <w:t>-2.362</w:t>
            </w:r>
          </w:p>
        </w:tc>
        <w:tc>
          <w:tcPr>
            <w:tcW w:w="527" w:type="pct"/>
          </w:tcPr>
          <w:p w14:paraId="516866D1">
            <w:pPr>
              <w:spacing w:line="480" w:lineRule="auto"/>
              <w:jc w:val="center"/>
              <w:rPr>
                <w:rFonts w:cs="Times New Roman"/>
                <w:color w:val="auto"/>
                <w:sz w:val="24"/>
                <w:u w:val="none" w:color="auto"/>
              </w:rPr>
            </w:pPr>
            <w:r>
              <w:rPr>
                <w:rFonts w:cs="Times New Roman"/>
                <w:color w:val="auto"/>
                <w:sz w:val="24"/>
                <w:u w:val="none" w:color="auto"/>
              </w:rPr>
              <w:t>0.021*</w:t>
            </w:r>
          </w:p>
        </w:tc>
      </w:tr>
      <w:tr w14:paraId="3FBFD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23A9A5AD">
            <w:pPr>
              <w:spacing w:line="480" w:lineRule="auto"/>
              <w:rPr>
                <w:rFonts w:cs="Times New Roman"/>
                <w:color w:val="auto"/>
                <w:sz w:val="24"/>
                <w:u w:val="none" w:color="auto"/>
              </w:rPr>
            </w:pPr>
            <w:r>
              <w:rPr>
                <w:rFonts w:cs="Times New Roman"/>
                <w:color w:val="auto"/>
                <w:sz w:val="24"/>
                <w:u w:val="none" w:color="auto"/>
              </w:rPr>
              <w:t>γ = 1, ω = 0.5</w:t>
            </w:r>
          </w:p>
        </w:tc>
        <w:tc>
          <w:tcPr>
            <w:tcW w:w="1089" w:type="pct"/>
          </w:tcPr>
          <w:p w14:paraId="3E459A8A">
            <w:pPr>
              <w:spacing w:line="480" w:lineRule="auto"/>
              <w:jc w:val="center"/>
              <w:rPr>
                <w:rFonts w:cs="Times New Roman"/>
                <w:color w:val="auto"/>
                <w:sz w:val="24"/>
                <w:u w:val="none" w:color="auto"/>
              </w:rPr>
            </w:pPr>
            <w:r>
              <w:rPr>
                <w:rFonts w:cs="Times New Roman"/>
                <w:color w:val="auto"/>
                <w:sz w:val="24"/>
                <w:u w:val="none" w:color="auto"/>
              </w:rPr>
              <w:t>0.97±0.73</w:t>
            </w:r>
          </w:p>
        </w:tc>
        <w:tc>
          <w:tcPr>
            <w:tcW w:w="1201" w:type="pct"/>
          </w:tcPr>
          <w:p w14:paraId="0F467EEC">
            <w:pPr>
              <w:spacing w:line="480" w:lineRule="auto"/>
              <w:jc w:val="center"/>
              <w:rPr>
                <w:rFonts w:cs="Times New Roman"/>
                <w:color w:val="auto"/>
                <w:sz w:val="24"/>
                <w:u w:val="none" w:color="auto"/>
              </w:rPr>
            </w:pPr>
            <w:r>
              <w:rPr>
                <w:rFonts w:cs="Times New Roman"/>
                <w:color w:val="auto"/>
                <w:sz w:val="24"/>
                <w:u w:val="none" w:color="auto"/>
              </w:rPr>
              <w:t>1.88±3.35</w:t>
            </w:r>
          </w:p>
        </w:tc>
        <w:tc>
          <w:tcPr>
            <w:tcW w:w="584" w:type="pct"/>
          </w:tcPr>
          <w:p w14:paraId="1E7FCE99">
            <w:pPr>
              <w:spacing w:line="480" w:lineRule="auto"/>
              <w:jc w:val="center"/>
              <w:rPr>
                <w:rFonts w:cs="Times New Roman"/>
                <w:color w:val="auto"/>
                <w:sz w:val="24"/>
                <w:u w:val="none" w:color="auto"/>
              </w:rPr>
            </w:pPr>
            <w:r>
              <w:rPr>
                <w:rFonts w:cs="Times New Roman"/>
                <w:color w:val="auto"/>
                <w:sz w:val="24"/>
                <w:u w:val="none" w:color="auto"/>
              </w:rPr>
              <w:t>-1.567</w:t>
            </w:r>
          </w:p>
        </w:tc>
        <w:tc>
          <w:tcPr>
            <w:tcW w:w="527" w:type="pct"/>
          </w:tcPr>
          <w:p w14:paraId="2825732A">
            <w:pPr>
              <w:spacing w:line="480" w:lineRule="auto"/>
              <w:jc w:val="center"/>
              <w:rPr>
                <w:rFonts w:cs="Times New Roman"/>
                <w:color w:val="auto"/>
                <w:sz w:val="24"/>
                <w:u w:val="none" w:color="auto"/>
              </w:rPr>
            </w:pPr>
            <w:r>
              <w:rPr>
                <w:rFonts w:cs="Times New Roman"/>
                <w:color w:val="auto"/>
                <w:sz w:val="24"/>
                <w:u w:val="none" w:color="auto"/>
              </w:rPr>
              <w:t>0.122</w:t>
            </w:r>
          </w:p>
        </w:tc>
      </w:tr>
      <w:tr w14:paraId="64173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D089856">
            <w:pPr>
              <w:spacing w:line="480" w:lineRule="auto"/>
              <w:rPr>
                <w:rFonts w:cs="Times New Roman"/>
                <w:color w:val="auto"/>
                <w:sz w:val="24"/>
                <w:u w:val="none" w:color="auto"/>
              </w:rPr>
            </w:pPr>
            <w:r>
              <w:rPr>
                <w:rFonts w:cs="Times New Roman"/>
                <w:color w:val="auto"/>
                <w:sz w:val="24"/>
                <w:u w:val="none" w:color="auto"/>
              </w:rPr>
              <w:t>γ = 1, ω = 0.75</w:t>
            </w:r>
          </w:p>
        </w:tc>
        <w:tc>
          <w:tcPr>
            <w:tcW w:w="1089" w:type="pct"/>
          </w:tcPr>
          <w:p w14:paraId="0DC8FC5A">
            <w:pPr>
              <w:spacing w:line="480" w:lineRule="auto"/>
              <w:jc w:val="center"/>
              <w:rPr>
                <w:rFonts w:cs="Times New Roman"/>
                <w:color w:val="auto"/>
                <w:sz w:val="24"/>
                <w:u w:val="none" w:color="auto"/>
              </w:rPr>
            </w:pPr>
            <w:r>
              <w:rPr>
                <w:rFonts w:cs="Times New Roman"/>
                <w:color w:val="auto"/>
                <w:sz w:val="24"/>
                <w:u w:val="none" w:color="auto"/>
              </w:rPr>
              <w:t>0.92±0.56</w:t>
            </w:r>
          </w:p>
        </w:tc>
        <w:tc>
          <w:tcPr>
            <w:tcW w:w="1201" w:type="pct"/>
          </w:tcPr>
          <w:p w14:paraId="7285CBC1">
            <w:pPr>
              <w:spacing w:line="480" w:lineRule="auto"/>
              <w:jc w:val="center"/>
              <w:rPr>
                <w:rFonts w:cs="Times New Roman"/>
                <w:color w:val="auto"/>
                <w:sz w:val="24"/>
                <w:u w:val="none" w:color="auto"/>
              </w:rPr>
            </w:pPr>
            <w:r>
              <w:rPr>
                <w:rFonts w:cs="Times New Roman"/>
                <w:color w:val="auto"/>
                <w:sz w:val="24"/>
                <w:u w:val="none" w:color="auto"/>
              </w:rPr>
              <w:t>1.52±1.74</w:t>
            </w:r>
          </w:p>
        </w:tc>
        <w:tc>
          <w:tcPr>
            <w:tcW w:w="584" w:type="pct"/>
          </w:tcPr>
          <w:p w14:paraId="11E69AC2">
            <w:pPr>
              <w:spacing w:line="480" w:lineRule="auto"/>
              <w:jc w:val="center"/>
              <w:rPr>
                <w:rFonts w:cs="Times New Roman"/>
                <w:color w:val="auto"/>
                <w:sz w:val="24"/>
                <w:u w:val="none" w:color="auto"/>
              </w:rPr>
            </w:pPr>
            <w:r>
              <w:rPr>
                <w:rFonts w:cs="Times New Roman"/>
                <w:color w:val="auto"/>
                <w:sz w:val="24"/>
                <w:u w:val="none" w:color="auto"/>
              </w:rPr>
              <w:t>-1.936</w:t>
            </w:r>
          </w:p>
        </w:tc>
        <w:tc>
          <w:tcPr>
            <w:tcW w:w="527" w:type="pct"/>
          </w:tcPr>
          <w:p w14:paraId="56CBD0D4">
            <w:pPr>
              <w:spacing w:line="480" w:lineRule="auto"/>
              <w:jc w:val="center"/>
              <w:rPr>
                <w:rFonts w:cs="Times New Roman"/>
                <w:color w:val="auto"/>
                <w:sz w:val="24"/>
                <w:u w:val="none" w:color="auto"/>
              </w:rPr>
            </w:pPr>
            <w:r>
              <w:rPr>
                <w:rFonts w:cs="Times New Roman"/>
                <w:color w:val="auto"/>
                <w:sz w:val="24"/>
                <w:u w:val="none" w:color="auto"/>
              </w:rPr>
              <w:t>0.057</w:t>
            </w:r>
          </w:p>
        </w:tc>
      </w:tr>
      <w:tr w14:paraId="3CBED2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8F47326">
            <w:pPr>
              <w:spacing w:line="480" w:lineRule="auto"/>
              <w:rPr>
                <w:rFonts w:cs="Times New Roman"/>
                <w:color w:val="auto"/>
                <w:sz w:val="24"/>
                <w:u w:val="none" w:color="auto"/>
              </w:rPr>
            </w:pPr>
            <w:bookmarkStart w:id="5" w:name="OLE_LINK24"/>
            <w:r>
              <w:rPr>
                <w:rFonts w:cs="Times New Roman"/>
                <w:color w:val="auto"/>
                <w:sz w:val="24"/>
                <w:u w:val="none" w:color="auto"/>
              </w:rPr>
              <w:t>γ = 1.1, ω = 0.5</w:t>
            </w:r>
            <w:bookmarkEnd w:id="5"/>
          </w:p>
        </w:tc>
        <w:tc>
          <w:tcPr>
            <w:tcW w:w="1089" w:type="pct"/>
          </w:tcPr>
          <w:p w14:paraId="04F276B0">
            <w:pPr>
              <w:spacing w:line="480" w:lineRule="auto"/>
              <w:jc w:val="center"/>
              <w:rPr>
                <w:rFonts w:cs="Times New Roman"/>
                <w:color w:val="auto"/>
                <w:sz w:val="24"/>
                <w:u w:val="none" w:color="auto"/>
              </w:rPr>
            </w:pPr>
            <w:r>
              <w:rPr>
                <w:rFonts w:cs="Times New Roman"/>
                <w:color w:val="auto"/>
                <w:sz w:val="24"/>
                <w:u w:val="none" w:color="auto"/>
              </w:rPr>
              <w:t>0.97±0.78</w:t>
            </w:r>
          </w:p>
        </w:tc>
        <w:tc>
          <w:tcPr>
            <w:tcW w:w="1201" w:type="pct"/>
          </w:tcPr>
          <w:p w14:paraId="64BFF768">
            <w:pPr>
              <w:spacing w:line="480" w:lineRule="auto"/>
              <w:jc w:val="center"/>
              <w:rPr>
                <w:rFonts w:cs="Times New Roman"/>
                <w:color w:val="auto"/>
                <w:sz w:val="24"/>
                <w:u w:val="none" w:color="auto"/>
              </w:rPr>
            </w:pPr>
            <w:r>
              <w:rPr>
                <w:rFonts w:cs="Times New Roman"/>
                <w:color w:val="auto"/>
                <w:sz w:val="24"/>
                <w:u w:val="none" w:color="auto"/>
              </w:rPr>
              <w:t>1.92±3.57</w:t>
            </w:r>
          </w:p>
        </w:tc>
        <w:tc>
          <w:tcPr>
            <w:tcW w:w="584" w:type="pct"/>
          </w:tcPr>
          <w:p w14:paraId="338336D6">
            <w:pPr>
              <w:spacing w:line="480" w:lineRule="auto"/>
              <w:jc w:val="center"/>
              <w:rPr>
                <w:rFonts w:cs="Times New Roman"/>
                <w:color w:val="auto"/>
                <w:sz w:val="24"/>
                <w:u w:val="none" w:color="auto"/>
              </w:rPr>
            </w:pPr>
            <w:r>
              <w:rPr>
                <w:rFonts w:cs="Times New Roman"/>
                <w:color w:val="auto"/>
                <w:sz w:val="24"/>
                <w:u w:val="none" w:color="auto"/>
              </w:rPr>
              <w:t>-1.540</w:t>
            </w:r>
          </w:p>
        </w:tc>
        <w:tc>
          <w:tcPr>
            <w:tcW w:w="527" w:type="pct"/>
          </w:tcPr>
          <w:p w14:paraId="4BDB725A">
            <w:pPr>
              <w:spacing w:line="480" w:lineRule="auto"/>
              <w:jc w:val="center"/>
              <w:rPr>
                <w:rFonts w:cs="Times New Roman"/>
                <w:color w:val="auto"/>
                <w:sz w:val="24"/>
                <w:u w:val="none" w:color="auto"/>
              </w:rPr>
            </w:pPr>
            <w:r>
              <w:rPr>
                <w:rFonts w:cs="Times New Roman"/>
                <w:color w:val="auto"/>
                <w:sz w:val="24"/>
                <w:u w:val="none" w:color="auto"/>
              </w:rPr>
              <w:t>0.128</w:t>
            </w:r>
          </w:p>
        </w:tc>
      </w:tr>
      <w:tr w14:paraId="1B84A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FAD59C1">
            <w:pPr>
              <w:spacing w:line="480" w:lineRule="auto"/>
              <w:rPr>
                <w:rFonts w:cs="Times New Roman"/>
                <w:color w:val="auto"/>
                <w:sz w:val="24"/>
                <w:u w:val="none" w:color="auto"/>
              </w:rPr>
            </w:pPr>
            <w:bookmarkStart w:id="6" w:name="OLE_LINK27"/>
            <w:r>
              <w:rPr>
                <w:rFonts w:cs="Times New Roman"/>
                <w:color w:val="auto"/>
                <w:sz w:val="24"/>
                <w:u w:val="none" w:color="auto"/>
              </w:rPr>
              <w:t>γ = 1.1, ω = 0.75</w:t>
            </w:r>
            <w:bookmarkEnd w:id="6"/>
          </w:p>
        </w:tc>
        <w:tc>
          <w:tcPr>
            <w:tcW w:w="1089" w:type="pct"/>
          </w:tcPr>
          <w:p w14:paraId="385934A7">
            <w:pPr>
              <w:spacing w:line="480" w:lineRule="auto"/>
              <w:jc w:val="center"/>
              <w:rPr>
                <w:rFonts w:cs="Times New Roman"/>
                <w:color w:val="auto"/>
                <w:sz w:val="24"/>
                <w:u w:val="none" w:color="auto"/>
              </w:rPr>
            </w:pPr>
            <w:r>
              <w:rPr>
                <w:rFonts w:cs="Times New Roman"/>
                <w:color w:val="auto"/>
                <w:sz w:val="24"/>
                <w:u w:val="none" w:color="auto"/>
              </w:rPr>
              <w:t>0.92±0.60</w:t>
            </w:r>
          </w:p>
        </w:tc>
        <w:tc>
          <w:tcPr>
            <w:tcW w:w="1201" w:type="pct"/>
          </w:tcPr>
          <w:p w14:paraId="5145C81A">
            <w:pPr>
              <w:spacing w:line="480" w:lineRule="auto"/>
              <w:jc w:val="center"/>
              <w:rPr>
                <w:rFonts w:cs="Times New Roman"/>
                <w:color w:val="auto"/>
                <w:sz w:val="24"/>
                <w:u w:val="none" w:color="auto"/>
              </w:rPr>
            </w:pPr>
            <w:r>
              <w:rPr>
                <w:rFonts w:cs="Times New Roman"/>
                <w:color w:val="auto"/>
                <w:sz w:val="24"/>
                <w:u w:val="none" w:color="auto"/>
              </w:rPr>
              <w:t>1.54±1.85</w:t>
            </w:r>
          </w:p>
        </w:tc>
        <w:tc>
          <w:tcPr>
            <w:tcW w:w="584" w:type="pct"/>
          </w:tcPr>
          <w:p w14:paraId="7D1A7AB0">
            <w:pPr>
              <w:spacing w:line="480" w:lineRule="auto"/>
              <w:jc w:val="center"/>
              <w:rPr>
                <w:rFonts w:cs="Times New Roman"/>
                <w:color w:val="auto"/>
                <w:sz w:val="24"/>
                <w:u w:val="none" w:color="auto"/>
              </w:rPr>
            </w:pPr>
            <w:r>
              <w:rPr>
                <w:rFonts w:cs="Times New Roman"/>
                <w:color w:val="auto"/>
                <w:sz w:val="24"/>
                <w:u w:val="none" w:color="auto"/>
              </w:rPr>
              <w:t>-1.882</w:t>
            </w:r>
          </w:p>
        </w:tc>
        <w:tc>
          <w:tcPr>
            <w:tcW w:w="527" w:type="pct"/>
          </w:tcPr>
          <w:p w14:paraId="7BE1ABB1">
            <w:pPr>
              <w:spacing w:line="480" w:lineRule="auto"/>
              <w:jc w:val="center"/>
              <w:rPr>
                <w:rFonts w:cs="Times New Roman"/>
                <w:color w:val="auto"/>
                <w:sz w:val="24"/>
                <w:u w:val="none" w:color="auto"/>
              </w:rPr>
            </w:pPr>
            <w:r>
              <w:rPr>
                <w:rFonts w:cs="Times New Roman"/>
                <w:color w:val="auto"/>
                <w:sz w:val="24"/>
                <w:u w:val="none" w:color="auto"/>
              </w:rPr>
              <w:t>0.064</w:t>
            </w:r>
          </w:p>
        </w:tc>
      </w:tr>
      <w:tr w14:paraId="79EA4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BC54C7D">
            <w:pPr>
              <w:spacing w:line="480" w:lineRule="auto"/>
              <w:rPr>
                <w:rFonts w:cs="Times New Roman"/>
                <w:color w:val="auto"/>
                <w:sz w:val="24"/>
                <w:u w:val="none" w:color="auto"/>
              </w:rPr>
            </w:pPr>
            <w:bookmarkStart w:id="7" w:name="OLE_LINK22"/>
            <w:r>
              <w:rPr>
                <w:rFonts w:cs="Times New Roman"/>
                <w:color w:val="auto"/>
                <w:sz w:val="24"/>
                <w:u w:val="none" w:color="auto"/>
              </w:rPr>
              <w:t>γ = 1.1, ω = 1</w:t>
            </w:r>
            <w:bookmarkEnd w:id="7"/>
          </w:p>
        </w:tc>
        <w:tc>
          <w:tcPr>
            <w:tcW w:w="1089" w:type="pct"/>
          </w:tcPr>
          <w:p w14:paraId="6B142EA0">
            <w:pPr>
              <w:spacing w:line="480" w:lineRule="auto"/>
              <w:jc w:val="center"/>
              <w:rPr>
                <w:rFonts w:cs="Times New Roman"/>
                <w:color w:val="auto"/>
                <w:sz w:val="24"/>
                <w:u w:val="none" w:color="auto"/>
              </w:rPr>
            </w:pPr>
            <w:r>
              <w:rPr>
                <w:rFonts w:cs="Times New Roman"/>
                <w:color w:val="auto"/>
                <w:sz w:val="24"/>
                <w:u w:val="none" w:color="auto"/>
              </w:rPr>
              <w:t>0.89±0.50</w:t>
            </w:r>
          </w:p>
        </w:tc>
        <w:tc>
          <w:tcPr>
            <w:tcW w:w="1201" w:type="pct"/>
          </w:tcPr>
          <w:p w14:paraId="004D9A74">
            <w:pPr>
              <w:spacing w:line="480" w:lineRule="auto"/>
              <w:jc w:val="center"/>
              <w:rPr>
                <w:rFonts w:cs="Times New Roman"/>
                <w:color w:val="auto"/>
                <w:sz w:val="24"/>
                <w:u w:val="none" w:color="auto"/>
              </w:rPr>
            </w:pPr>
            <w:r>
              <w:rPr>
                <w:rFonts w:cs="Times New Roman"/>
                <w:color w:val="auto"/>
                <w:sz w:val="24"/>
                <w:u w:val="none" w:color="auto"/>
              </w:rPr>
              <w:t>1.41±1.28</w:t>
            </w:r>
          </w:p>
        </w:tc>
        <w:tc>
          <w:tcPr>
            <w:tcW w:w="584" w:type="pct"/>
          </w:tcPr>
          <w:p w14:paraId="3C2AFE07">
            <w:pPr>
              <w:spacing w:line="480" w:lineRule="auto"/>
              <w:jc w:val="center"/>
              <w:rPr>
                <w:rFonts w:cs="Times New Roman"/>
                <w:color w:val="auto"/>
                <w:sz w:val="24"/>
                <w:u w:val="none" w:color="auto"/>
              </w:rPr>
            </w:pPr>
            <w:r>
              <w:rPr>
                <w:rFonts w:cs="Times New Roman"/>
                <w:color w:val="auto"/>
                <w:sz w:val="24"/>
                <w:u w:val="none" w:color="auto"/>
              </w:rPr>
              <w:t>-2.191</w:t>
            </w:r>
          </w:p>
        </w:tc>
        <w:tc>
          <w:tcPr>
            <w:tcW w:w="527" w:type="pct"/>
          </w:tcPr>
          <w:p w14:paraId="58601AA0">
            <w:pPr>
              <w:spacing w:line="480" w:lineRule="auto"/>
              <w:jc w:val="center"/>
              <w:rPr>
                <w:rFonts w:cs="Times New Roman"/>
                <w:color w:val="auto"/>
                <w:sz w:val="24"/>
                <w:u w:val="none" w:color="auto"/>
              </w:rPr>
            </w:pPr>
            <w:r>
              <w:rPr>
                <w:rFonts w:cs="Times New Roman"/>
                <w:color w:val="auto"/>
                <w:sz w:val="24"/>
                <w:u w:val="none" w:color="auto"/>
              </w:rPr>
              <w:t>0.032*</w:t>
            </w:r>
          </w:p>
        </w:tc>
      </w:tr>
      <w:tr w14:paraId="72AD4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688" w:type="pct"/>
            <w:gridSpan w:val="2"/>
            <w:vAlign w:val="center"/>
          </w:tcPr>
          <w:p w14:paraId="2C319EE7">
            <w:pPr>
              <w:spacing w:line="480" w:lineRule="auto"/>
              <w:jc w:val="left"/>
              <w:rPr>
                <w:rFonts w:cs="Times New Roman"/>
                <w:b/>
                <w:bCs/>
                <w:color w:val="auto"/>
                <w:sz w:val="24"/>
                <w:u w:val="none" w:color="auto"/>
              </w:rPr>
            </w:pPr>
            <w:r>
              <w:rPr>
                <w:rFonts w:cs="Times New Roman"/>
                <w:b/>
                <w:bCs/>
                <w:color w:val="auto"/>
                <w:sz w:val="24"/>
                <w:u w:val="none" w:color="auto"/>
              </w:rPr>
              <w:t>Network switching rate</w:t>
            </w:r>
          </w:p>
        </w:tc>
        <w:tc>
          <w:tcPr>
            <w:tcW w:w="1201" w:type="pct"/>
            <w:vAlign w:val="center"/>
          </w:tcPr>
          <w:p w14:paraId="06A9D478">
            <w:pPr>
              <w:spacing w:line="480" w:lineRule="auto"/>
              <w:jc w:val="center"/>
              <w:rPr>
                <w:rFonts w:cs="Times New Roman"/>
                <w:color w:val="auto"/>
                <w:sz w:val="24"/>
                <w:u w:val="none" w:color="auto"/>
              </w:rPr>
            </w:pPr>
          </w:p>
        </w:tc>
        <w:tc>
          <w:tcPr>
            <w:tcW w:w="584" w:type="pct"/>
            <w:vAlign w:val="center"/>
          </w:tcPr>
          <w:p w14:paraId="3C48BD2F">
            <w:pPr>
              <w:spacing w:line="480" w:lineRule="auto"/>
              <w:jc w:val="center"/>
              <w:rPr>
                <w:rFonts w:cs="Times New Roman"/>
                <w:color w:val="auto"/>
                <w:sz w:val="24"/>
                <w:u w:val="none" w:color="auto"/>
              </w:rPr>
            </w:pPr>
          </w:p>
        </w:tc>
        <w:tc>
          <w:tcPr>
            <w:tcW w:w="527" w:type="pct"/>
            <w:vAlign w:val="center"/>
          </w:tcPr>
          <w:p w14:paraId="4D8E99C0">
            <w:pPr>
              <w:spacing w:line="480" w:lineRule="auto"/>
              <w:jc w:val="center"/>
              <w:rPr>
                <w:rFonts w:cs="Times New Roman"/>
                <w:color w:val="auto"/>
                <w:sz w:val="24"/>
                <w:u w:val="none" w:color="auto"/>
              </w:rPr>
            </w:pPr>
          </w:p>
        </w:tc>
      </w:tr>
      <w:tr w14:paraId="0106E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C931652">
            <w:pPr>
              <w:spacing w:line="480" w:lineRule="auto"/>
              <w:rPr>
                <w:rFonts w:cs="Times New Roman"/>
                <w:color w:val="auto"/>
                <w:sz w:val="24"/>
                <w:u w:val="none" w:color="auto"/>
              </w:rPr>
            </w:pPr>
            <w:bookmarkStart w:id="8" w:name="OLE_LINK6"/>
            <w:r>
              <w:rPr>
                <w:rFonts w:cs="Times New Roman"/>
                <w:color w:val="auto"/>
                <w:sz w:val="24"/>
                <w:u w:val="none" w:color="auto"/>
              </w:rPr>
              <w:t xml:space="preserve">γ = 0.9, ω = 0.5 </w:t>
            </w:r>
            <w:bookmarkEnd w:id="8"/>
            <w:r>
              <w:rPr>
                <w:rFonts w:cs="Times New Roman"/>
                <w:color w:val="auto"/>
                <w:sz w:val="24"/>
                <w:u w:val="none" w:color="auto"/>
              </w:rPr>
              <w:t>DAN</w:t>
            </w:r>
          </w:p>
        </w:tc>
        <w:tc>
          <w:tcPr>
            <w:tcW w:w="1089" w:type="pct"/>
            <w:vAlign w:val="center"/>
          </w:tcPr>
          <w:p w14:paraId="31CC5149">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6571CFD">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56FFC39E">
            <w:pPr>
              <w:spacing w:line="480" w:lineRule="auto"/>
              <w:jc w:val="center"/>
              <w:rPr>
                <w:rFonts w:cs="Times New Roman"/>
                <w:color w:val="auto"/>
                <w:sz w:val="24"/>
                <w:u w:val="none" w:color="auto"/>
              </w:rPr>
            </w:pPr>
            <w:r>
              <w:rPr>
                <w:rFonts w:cs="Times New Roman"/>
                <w:color w:val="auto"/>
                <w:sz w:val="24"/>
                <w:u w:val="none" w:color="auto"/>
              </w:rPr>
              <w:t>-0.491</w:t>
            </w:r>
          </w:p>
        </w:tc>
        <w:tc>
          <w:tcPr>
            <w:tcW w:w="527" w:type="pct"/>
            <w:vAlign w:val="center"/>
          </w:tcPr>
          <w:p w14:paraId="2D005699">
            <w:pPr>
              <w:spacing w:line="480" w:lineRule="auto"/>
              <w:jc w:val="center"/>
              <w:rPr>
                <w:rFonts w:cs="Times New Roman"/>
                <w:color w:val="auto"/>
                <w:sz w:val="24"/>
                <w:u w:val="none" w:color="auto"/>
              </w:rPr>
            </w:pPr>
            <w:r>
              <w:rPr>
                <w:rFonts w:cs="Times New Roman"/>
                <w:color w:val="auto"/>
                <w:sz w:val="24"/>
                <w:u w:val="none" w:color="auto"/>
              </w:rPr>
              <w:t>0.625</w:t>
            </w:r>
          </w:p>
        </w:tc>
      </w:tr>
      <w:tr w14:paraId="56450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012662ED">
            <w:pPr>
              <w:spacing w:line="480" w:lineRule="auto"/>
              <w:rPr>
                <w:rFonts w:cs="Times New Roman"/>
                <w:color w:val="auto"/>
                <w:sz w:val="24"/>
                <w:u w:val="none" w:color="auto"/>
              </w:rPr>
            </w:pPr>
            <w:r>
              <w:rPr>
                <w:rFonts w:cs="Times New Roman"/>
                <w:color w:val="auto"/>
                <w:sz w:val="24"/>
                <w:u w:val="none" w:color="auto"/>
              </w:rPr>
              <w:t>γ = 0.9, ω = 0.5 DMN</w:t>
            </w:r>
          </w:p>
        </w:tc>
        <w:tc>
          <w:tcPr>
            <w:tcW w:w="1089" w:type="pct"/>
            <w:vAlign w:val="center"/>
          </w:tcPr>
          <w:p w14:paraId="38ADC61C">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7D96055B">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7F587C33">
            <w:pPr>
              <w:spacing w:line="480" w:lineRule="auto"/>
              <w:jc w:val="center"/>
              <w:rPr>
                <w:rFonts w:cs="Times New Roman"/>
                <w:color w:val="auto"/>
                <w:sz w:val="24"/>
                <w:u w:val="none" w:color="auto"/>
              </w:rPr>
            </w:pPr>
            <w:r>
              <w:rPr>
                <w:rFonts w:cs="Times New Roman"/>
                <w:color w:val="auto"/>
                <w:sz w:val="24"/>
                <w:u w:val="none" w:color="auto"/>
              </w:rPr>
              <w:t>0.521</w:t>
            </w:r>
          </w:p>
        </w:tc>
        <w:tc>
          <w:tcPr>
            <w:tcW w:w="527" w:type="pct"/>
            <w:vAlign w:val="center"/>
          </w:tcPr>
          <w:p w14:paraId="00A1B262">
            <w:pPr>
              <w:spacing w:line="480" w:lineRule="auto"/>
              <w:jc w:val="center"/>
              <w:rPr>
                <w:rFonts w:cs="Times New Roman"/>
                <w:color w:val="auto"/>
                <w:sz w:val="24"/>
                <w:u w:val="none" w:color="auto"/>
              </w:rPr>
            </w:pPr>
            <w:r>
              <w:rPr>
                <w:rFonts w:cs="Times New Roman"/>
                <w:color w:val="auto"/>
                <w:sz w:val="24"/>
                <w:u w:val="none" w:color="auto"/>
              </w:rPr>
              <w:t>0.604</w:t>
            </w:r>
          </w:p>
        </w:tc>
      </w:tr>
      <w:tr w14:paraId="01CBB5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0D7582A">
            <w:pPr>
              <w:spacing w:line="480" w:lineRule="auto"/>
              <w:rPr>
                <w:rFonts w:cs="Times New Roman"/>
                <w:color w:val="auto"/>
                <w:sz w:val="24"/>
                <w:u w:val="none" w:color="auto"/>
              </w:rPr>
            </w:pPr>
            <w:r>
              <w:rPr>
                <w:rFonts w:cs="Times New Roman"/>
                <w:color w:val="auto"/>
                <w:sz w:val="24"/>
                <w:u w:val="none" w:color="auto"/>
              </w:rPr>
              <w:t>γ = 0.9, ω = 0.5 FPN</w:t>
            </w:r>
          </w:p>
        </w:tc>
        <w:tc>
          <w:tcPr>
            <w:tcW w:w="1089" w:type="pct"/>
            <w:vAlign w:val="center"/>
          </w:tcPr>
          <w:p w14:paraId="505E2111">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462772E6">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726FC6B5">
            <w:pPr>
              <w:spacing w:line="480" w:lineRule="auto"/>
              <w:jc w:val="center"/>
              <w:rPr>
                <w:rFonts w:cs="Times New Roman"/>
                <w:color w:val="auto"/>
                <w:sz w:val="24"/>
                <w:u w:val="none" w:color="auto"/>
              </w:rPr>
            </w:pPr>
            <w:r>
              <w:rPr>
                <w:rFonts w:cs="Times New Roman"/>
                <w:color w:val="auto"/>
                <w:sz w:val="24"/>
                <w:u w:val="none" w:color="auto"/>
              </w:rPr>
              <w:t>-0.172</w:t>
            </w:r>
          </w:p>
        </w:tc>
        <w:tc>
          <w:tcPr>
            <w:tcW w:w="527" w:type="pct"/>
            <w:vAlign w:val="center"/>
          </w:tcPr>
          <w:p w14:paraId="4526EFD6">
            <w:pPr>
              <w:spacing w:line="480" w:lineRule="auto"/>
              <w:jc w:val="center"/>
              <w:rPr>
                <w:rFonts w:cs="Times New Roman"/>
                <w:color w:val="auto"/>
                <w:sz w:val="24"/>
                <w:u w:val="none" w:color="auto"/>
              </w:rPr>
            </w:pPr>
            <w:r>
              <w:rPr>
                <w:rFonts w:cs="Times New Roman"/>
                <w:color w:val="auto"/>
                <w:sz w:val="24"/>
                <w:u w:val="none" w:color="auto"/>
              </w:rPr>
              <w:t>0.864</w:t>
            </w:r>
          </w:p>
        </w:tc>
      </w:tr>
      <w:tr w14:paraId="4A34B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F07FB0F">
            <w:pPr>
              <w:spacing w:line="480" w:lineRule="auto"/>
              <w:rPr>
                <w:rFonts w:cs="Times New Roman"/>
                <w:color w:val="auto"/>
                <w:sz w:val="24"/>
                <w:u w:val="none" w:color="auto"/>
              </w:rPr>
            </w:pPr>
            <w:r>
              <w:rPr>
                <w:rFonts w:cs="Times New Roman"/>
                <w:color w:val="auto"/>
                <w:sz w:val="24"/>
                <w:u w:val="none" w:color="auto"/>
              </w:rPr>
              <w:t>γ = 0.9, ω = 0.5 SMN</w:t>
            </w:r>
          </w:p>
        </w:tc>
        <w:tc>
          <w:tcPr>
            <w:tcW w:w="1089" w:type="pct"/>
            <w:vAlign w:val="center"/>
          </w:tcPr>
          <w:p w14:paraId="703761C3">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17AE7B97">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1BC80C2D">
            <w:pPr>
              <w:spacing w:line="480" w:lineRule="auto"/>
              <w:jc w:val="center"/>
              <w:rPr>
                <w:rFonts w:cs="Times New Roman"/>
                <w:color w:val="auto"/>
                <w:sz w:val="24"/>
                <w:u w:val="none" w:color="auto"/>
              </w:rPr>
            </w:pPr>
            <w:r>
              <w:rPr>
                <w:rFonts w:cs="Times New Roman"/>
                <w:color w:val="auto"/>
                <w:sz w:val="24"/>
                <w:u w:val="none" w:color="auto"/>
              </w:rPr>
              <w:t>-0.389</w:t>
            </w:r>
          </w:p>
        </w:tc>
        <w:tc>
          <w:tcPr>
            <w:tcW w:w="527" w:type="pct"/>
            <w:vAlign w:val="center"/>
          </w:tcPr>
          <w:p w14:paraId="6487D64A">
            <w:pPr>
              <w:spacing w:line="480" w:lineRule="auto"/>
              <w:jc w:val="center"/>
              <w:rPr>
                <w:rFonts w:cs="Times New Roman"/>
                <w:color w:val="auto"/>
                <w:sz w:val="24"/>
                <w:u w:val="none" w:color="auto"/>
              </w:rPr>
            </w:pPr>
            <w:r>
              <w:rPr>
                <w:rFonts w:cs="Times New Roman"/>
                <w:color w:val="auto"/>
                <w:sz w:val="24"/>
                <w:u w:val="none" w:color="auto"/>
              </w:rPr>
              <w:t>0.699</w:t>
            </w:r>
          </w:p>
        </w:tc>
      </w:tr>
      <w:tr w14:paraId="58038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3EBAC2F">
            <w:pPr>
              <w:spacing w:line="480" w:lineRule="auto"/>
              <w:rPr>
                <w:rFonts w:cs="Times New Roman"/>
                <w:color w:val="auto"/>
                <w:sz w:val="24"/>
                <w:u w:val="none" w:color="auto"/>
              </w:rPr>
            </w:pPr>
            <w:r>
              <w:rPr>
                <w:rFonts w:cs="Times New Roman"/>
                <w:color w:val="auto"/>
                <w:sz w:val="24"/>
                <w:u w:val="none" w:color="auto"/>
              </w:rPr>
              <w:t>γ = 0.9, ω = 0.5 VAN</w:t>
            </w:r>
          </w:p>
        </w:tc>
        <w:tc>
          <w:tcPr>
            <w:tcW w:w="1089" w:type="pct"/>
            <w:vAlign w:val="center"/>
          </w:tcPr>
          <w:p w14:paraId="63397FA2">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2FE24DA8">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17C9FDC6">
            <w:pPr>
              <w:spacing w:line="480" w:lineRule="auto"/>
              <w:jc w:val="center"/>
              <w:rPr>
                <w:rFonts w:cs="Times New Roman"/>
                <w:color w:val="auto"/>
                <w:sz w:val="24"/>
                <w:u w:val="none" w:color="auto"/>
              </w:rPr>
            </w:pPr>
            <w:r>
              <w:rPr>
                <w:rFonts w:cs="Times New Roman"/>
                <w:color w:val="auto"/>
                <w:sz w:val="24"/>
                <w:u w:val="none" w:color="auto"/>
              </w:rPr>
              <w:t>-0.642</w:t>
            </w:r>
          </w:p>
        </w:tc>
        <w:tc>
          <w:tcPr>
            <w:tcW w:w="527" w:type="pct"/>
            <w:vAlign w:val="center"/>
          </w:tcPr>
          <w:p w14:paraId="3B19634E">
            <w:pPr>
              <w:spacing w:line="480" w:lineRule="auto"/>
              <w:jc w:val="center"/>
              <w:rPr>
                <w:rFonts w:cs="Times New Roman"/>
                <w:color w:val="auto"/>
                <w:sz w:val="24"/>
                <w:u w:val="none" w:color="auto"/>
              </w:rPr>
            </w:pPr>
            <w:r>
              <w:rPr>
                <w:rFonts w:cs="Times New Roman"/>
                <w:color w:val="auto"/>
                <w:sz w:val="24"/>
                <w:u w:val="none" w:color="auto"/>
              </w:rPr>
              <w:t>0.523</w:t>
            </w:r>
          </w:p>
        </w:tc>
      </w:tr>
      <w:tr w14:paraId="7BE38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979AD48">
            <w:pPr>
              <w:spacing w:line="480" w:lineRule="auto"/>
              <w:rPr>
                <w:rFonts w:cs="Times New Roman"/>
                <w:color w:val="auto"/>
                <w:sz w:val="24"/>
                <w:u w:val="none" w:color="auto"/>
              </w:rPr>
            </w:pPr>
            <w:r>
              <w:rPr>
                <w:rFonts w:cs="Times New Roman"/>
                <w:color w:val="auto"/>
                <w:sz w:val="24"/>
                <w:u w:val="none" w:color="auto"/>
              </w:rPr>
              <w:t>γ = 0.9, ω = 0.5 VN</w:t>
            </w:r>
          </w:p>
        </w:tc>
        <w:tc>
          <w:tcPr>
            <w:tcW w:w="1089" w:type="pct"/>
            <w:vAlign w:val="center"/>
          </w:tcPr>
          <w:p w14:paraId="6BF95E6C">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58A84913">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4B0830D9">
            <w:pPr>
              <w:spacing w:line="480" w:lineRule="auto"/>
              <w:jc w:val="center"/>
              <w:rPr>
                <w:rFonts w:cs="Times New Roman"/>
                <w:color w:val="auto"/>
                <w:sz w:val="24"/>
                <w:u w:val="none" w:color="auto"/>
              </w:rPr>
            </w:pPr>
            <w:r>
              <w:rPr>
                <w:rFonts w:cs="Times New Roman"/>
                <w:color w:val="auto"/>
                <w:sz w:val="24"/>
                <w:u w:val="none" w:color="auto"/>
              </w:rPr>
              <w:t>-0.313</w:t>
            </w:r>
          </w:p>
        </w:tc>
        <w:tc>
          <w:tcPr>
            <w:tcW w:w="527" w:type="pct"/>
            <w:vAlign w:val="center"/>
          </w:tcPr>
          <w:p w14:paraId="1446D199">
            <w:pPr>
              <w:spacing w:line="480" w:lineRule="auto"/>
              <w:jc w:val="center"/>
              <w:rPr>
                <w:rFonts w:cs="Times New Roman"/>
                <w:color w:val="auto"/>
                <w:sz w:val="24"/>
                <w:u w:val="none" w:color="auto"/>
              </w:rPr>
            </w:pPr>
            <w:r>
              <w:rPr>
                <w:rFonts w:cs="Times New Roman"/>
                <w:color w:val="auto"/>
                <w:sz w:val="24"/>
                <w:u w:val="none" w:color="auto"/>
              </w:rPr>
              <w:t>0.755</w:t>
            </w:r>
          </w:p>
        </w:tc>
      </w:tr>
      <w:tr w14:paraId="0B794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30FEFA8">
            <w:pPr>
              <w:spacing w:line="480" w:lineRule="auto"/>
              <w:rPr>
                <w:rFonts w:cs="Times New Roman"/>
                <w:color w:val="auto"/>
                <w:sz w:val="24"/>
                <w:u w:val="none" w:color="auto"/>
              </w:rPr>
            </w:pPr>
            <w:bookmarkStart w:id="9" w:name="OLE_LINK7"/>
            <w:r>
              <w:rPr>
                <w:rFonts w:cs="Times New Roman"/>
                <w:color w:val="auto"/>
                <w:sz w:val="24"/>
                <w:u w:val="none" w:color="auto"/>
              </w:rPr>
              <w:t xml:space="preserve">γ = 0.9, ω = 0.75 </w:t>
            </w:r>
            <w:bookmarkEnd w:id="9"/>
            <w:r>
              <w:rPr>
                <w:rFonts w:cs="Times New Roman"/>
                <w:color w:val="auto"/>
                <w:sz w:val="24"/>
                <w:u w:val="none" w:color="auto"/>
              </w:rPr>
              <w:t>DAN</w:t>
            </w:r>
          </w:p>
        </w:tc>
        <w:tc>
          <w:tcPr>
            <w:tcW w:w="1089" w:type="pct"/>
            <w:vAlign w:val="center"/>
          </w:tcPr>
          <w:p w14:paraId="7569DCDD">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94B0C82">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4F2BCBBD">
            <w:pPr>
              <w:spacing w:line="480" w:lineRule="auto"/>
              <w:jc w:val="center"/>
              <w:rPr>
                <w:rFonts w:cs="Times New Roman"/>
                <w:color w:val="auto"/>
                <w:sz w:val="24"/>
                <w:u w:val="none" w:color="auto"/>
              </w:rPr>
            </w:pPr>
            <w:r>
              <w:rPr>
                <w:rFonts w:cs="Times New Roman"/>
                <w:color w:val="auto"/>
                <w:sz w:val="24"/>
                <w:u w:val="none" w:color="auto"/>
              </w:rPr>
              <w:t>-0.111</w:t>
            </w:r>
          </w:p>
        </w:tc>
        <w:tc>
          <w:tcPr>
            <w:tcW w:w="527" w:type="pct"/>
            <w:vAlign w:val="center"/>
          </w:tcPr>
          <w:p w14:paraId="5E33FCE2">
            <w:pPr>
              <w:spacing w:line="480" w:lineRule="auto"/>
              <w:jc w:val="center"/>
              <w:rPr>
                <w:rFonts w:cs="Times New Roman"/>
                <w:color w:val="auto"/>
                <w:sz w:val="24"/>
                <w:u w:val="none" w:color="auto"/>
              </w:rPr>
            </w:pPr>
            <w:r>
              <w:rPr>
                <w:rFonts w:cs="Times New Roman"/>
                <w:color w:val="auto"/>
                <w:sz w:val="24"/>
                <w:u w:val="none" w:color="auto"/>
              </w:rPr>
              <w:t>0.912</w:t>
            </w:r>
          </w:p>
        </w:tc>
      </w:tr>
      <w:tr w14:paraId="6013B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5C5EB02">
            <w:pPr>
              <w:spacing w:line="480" w:lineRule="auto"/>
              <w:rPr>
                <w:rFonts w:cs="Times New Roman"/>
                <w:color w:val="auto"/>
                <w:sz w:val="24"/>
                <w:u w:val="none" w:color="auto"/>
              </w:rPr>
            </w:pPr>
            <w:r>
              <w:rPr>
                <w:rFonts w:cs="Times New Roman"/>
                <w:color w:val="auto"/>
                <w:sz w:val="24"/>
                <w:u w:val="none" w:color="auto"/>
              </w:rPr>
              <w:t>γ = 0.9, ω = 0.75 DMN</w:t>
            </w:r>
          </w:p>
        </w:tc>
        <w:tc>
          <w:tcPr>
            <w:tcW w:w="1089" w:type="pct"/>
            <w:vAlign w:val="center"/>
          </w:tcPr>
          <w:p w14:paraId="54D5842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1E3B3FCF">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620B9CCC">
            <w:pPr>
              <w:spacing w:line="480" w:lineRule="auto"/>
              <w:jc w:val="center"/>
              <w:rPr>
                <w:rFonts w:cs="Times New Roman"/>
                <w:color w:val="auto"/>
                <w:sz w:val="24"/>
                <w:u w:val="none" w:color="auto"/>
              </w:rPr>
            </w:pPr>
            <w:r>
              <w:rPr>
                <w:rFonts w:cs="Times New Roman"/>
                <w:color w:val="auto"/>
                <w:sz w:val="24"/>
                <w:u w:val="none" w:color="auto"/>
              </w:rPr>
              <w:t>0.095</w:t>
            </w:r>
          </w:p>
        </w:tc>
        <w:tc>
          <w:tcPr>
            <w:tcW w:w="527" w:type="pct"/>
            <w:vAlign w:val="center"/>
          </w:tcPr>
          <w:p w14:paraId="728B2B94">
            <w:pPr>
              <w:spacing w:line="480" w:lineRule="auto"/>
              <w:jc w:val="center"/>
              <w:rPr>
                <w:rFonts w:cs="Times New Roman"/>
                <w:color w:val="auto"/>
                <w:sz w:val="24"/>
                <w:u w:val="none" w:color="auto"/>
              </w:rPr>
            </w:pPr>
            <w:r>
              <w:rPr>
                <w:rFonts w:cs="Times New Roman"/>
                <w:color w:val="auto"/>
                <w:sz w:val="24"/>
                <w:u w:val="none" w:color="auto"/>
              </w:rPr>
              <w:t>0.925</w:t>
            </w:r>
          </w:p>
        </w:tc>
      </w:tr>
      <w:tr w14:paraId="68E0B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F162105">
            <w:pPr>
              <w:spacing w:line="480" w:lineRule="auto"/>
              <w:rPr>
                <w:rFonts w:cs="Times New Roman"/>
                <w:color w:val="auto"/>
                <w:sz w:val="24"/>
                <w:u w:val="none" w:color="auto"/>
              </w:rPr>
            </w:pPr>
            <w:r>
              <w:rPr>
                <w:rFonts w:cs="Times New Roman"/>
                <w:color w:val="auto"/>
                <w:sz w:val="24"/>
                <w:u w:val="none" w:color="auto"/>
              </w:rPr>
              <w:t>γ = 0.9, ω = 0.75 FPN</w:t>
            </w:r>
          </w:p>
        </w:tc>
        <w:tc>
          <w:tcPr>
            <w:tcW w:w="1089" w:type="pct"/>
            <w:vAlign w:val="center"/>
          </w:tcPr>
          <w:p w14:paraId="3EFDA079">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23020BEA">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208FCE33">
            <w:pPr>
              <w:spacing w:line="480" w:lineRule="auto"/>
              <w:jc w:val="center"/>
              <w:rPr>
                <w:rFonts w:cs="Times New Roman"/>
                <w:color w:val="auto"/>
                <w:sz w:val="24"/>
                <w:u w:val="none" w:color="auto"/>
              </w:rPr>
            </w:pPr>
            <w:r>
              <w:rPr>
                <w:rFonts w:cs="Times New Roman"/>
                <w:color w:val="auto"/>
                <w:sz w:val="24"/>
                <w:u w:val="none" w:color="auto"/>
              </w:rPr>
              <w:t>-1.026</w:t>
            </w:r>
          </w:p>
        </w:tc>
        <w:tc>
          <w:tcPr>
            <w:tcW w:w="527" w:type="pct"/>
            <w:vAlign w:val="center"/>
          </w:tcPr>
          <w:p w14:paraId="47E64B3A">
            <w:pPr>
              <w:spacing w:line="480" w:lineRule="auto"/>
              <w:jc w:val="center"/>
              <w:rPr>
                <w:rFonts w:cs="Times New Roman"/>
                <w:color w:val="auto"/>
                <w:sz w:val="24"/>
                <w:u w:val="none" w:color="auto"/>
              </w:rPr>
            </w:pPr>
            <w:r>
              <w:rPr>
                <w:rFonts w:cs="Times New Roman"/>
                <w:color w:val="auto"/>
                <w:sz w:val="24"/>
                <w:u w:val="none" w:color="auto"/>
              </w:rPr>
              <w:t>0.309</w:t>
            </w:r>
          </w:p>
        </w:tc>
      </w:tr>
      <w:tr w14:paraId="4B65B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089BA05">
            <w:pPr>
              <w:spacing w:line="480" w:lineRule="auto"/>
              <w:rPr>
                <w:rFonts w:cs="Times New Roman"/>
                <w:color w:val="auto"/>
                <w:sz w:val="24"/>
                <w:u w:val="none" w:color="auto"/>
              </w:rPr>
            </w:pPr>
            <w:r>
              <w:rPr>
                <w:rFonts w:cs="Times New Roman"/>
                <w:color w:val="auto"/>
                <w:sz w:val="24"/>
                <w:u w:val="none" w:color="auto"/>
              </w:rPr>
              <w:t>γ = 0.9, ω = 0.75 SMN</w:t>
            </w:r>
          </w:p>
        </w:tc>
        <w:tc>
          <w:tcPr>
            <w:tcW w:w="1089" w:type="pct"/>
            <w:vAlign w:val="center"/>
          </w:tcPr>
          <w:p w14:paraId="0EB218B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616A5E6C">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48B53571">
            <w:pPr>
              <w:spacing w:line="480" w:lineRule="auto"/>
              <w:jc w:val="center"/>
              <w:rPr>
                <w:rFonts w:cs="Times New Roman"/>
                <w:color w:val="auto"/>
                <w:sz w:val="24"/>
                <w:u w:val="none" w:color="auto"/>
              </w:rPr>
            </w:pPr>
            <w:r>
              <w:rPr>
                <w:rFonts w:cs="Times New Roman"/>
                <w:color w:val="auto"/>
                <w:sz w:val="24"/>
                <w:u w:val="none" w:color="auto"/>
              </w:rPr>
              <w:t>-0.021</w:t>
            </w:r>
          </w:p>
        </w:tc>
        <w:tc>
          <w:tcPr>
            <w:tcW w:w="527" w:type="pct"/>
            <w:vAlign w:val="center"/>
          </w:tcPr>
          <w:p w14:paraId="6AD01294">
            <w:pPr>
              <w:spacing w:line="480" w:lineRule="auto"/>
              <w:jc w:val="center"/>
              <w:rPr>
                <w:rFonts w:cs="Times New Roman"/>
                <w:color w:val="auto"/>
                <w:sz w:val="24"/>
                <w:u w:val="none" w:color="auto"/>
              </w:rPr>
            </w:pPr>
            <w:r>
              <w:rPr>
                <w:rFonts w:cs="Times New Roman"/>
                <w:color w:val="auto"/>
                <w:sz w:val="24"/>
                <w:u w:val="none" w:color="auto"/>
              </w:rPr>
              <w:t>0.983</w:t>
            </w:r>
          </w:p>
        </w:tc>
      </w:tr>
      <w:tr w14:paraId="59F53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77DA05C">
            <w:pPr>
              <w:spacing w:line="480" w:lineRule="auto"/>
              <w:rPr>
                <w:rFonts w:cs="Times New Roman"/>
                <w:color w:val="auto"/>
                <w:sz w:val="24"/>
                <w:u w:val="none" w:color="auto"/>
              </w:rPr>
            </w:pPr>
            <w:r>
              <w:rPr>
                <w:rFonts w:cs="Times New Roman"/>
                <w:color w:val="auto"/>
                <w:sz w:val="24"/>
                <w:u w:val="none" w:color="auto"/>
              </w:rPr>
              <w:t>γ = 0.9, ω = 0.75 VAN</w:t>
            </w:r>
          </w:p>
        </w:tc>
        <w:tc>
          <w:tcPr>
            <w:tcW w:w="1089" w:type="pct"/>
            <w:vAlign w:val="center"/>
          </w:tcPr>
          <w:p w14:paraId="497DA451">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415886C">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791F7EA2">
            <w:pPr>
              <w:spacing w:line="480" w:lineRule="auto"/>
              <w:jc w:val="center"/>
              <w:rPr>
                <w:rFonts w:cs="Times New Roman"/>
                <w:color w:val="auto"/>
                <w:sz w:val="24"/>
                <w:u w:val="none" w:color="auto"/>
              </w:rPr>
            </w:pPr>
            <w:r>
              <w:rPr>
                <w:rFonts w:cs="Times New Roman"/>
                <w:color w:val="auto"/>
                <w:sz w:val="24"/>
                <w:u w:val="none" w:color="auto"/>
              </w:rPr>
              <w:t>0.628</w:t>
            </w:r>
          </w:p>
        </w:tc>
        <w:tc>
          <w:tcPr>
            <w:tcW w:w="527" w:type="pct"/>
            <w:vAlign w:val="center"/>
          </w:tcPr>
          <w:p w14:paraId="484A002B">
            <w:pPr>
              <w:spacing w:line="480" w:lineRule="auto"/>
              <w:jc w:val="center"/>
              <w:rPr>
                <w:rFonts w:cs="Times New Roman"/>
                <w:color w:val="auto"/>
                <w:sz w:val="24"/>
                <w:u w:val="none" w:color="auto"/>
              </w:rPr>
            </w:pPr>
            <w:r>
              <w:rPr>
                <w:rFonts w:cs="Times New Roman"/>
                <w:color w:val="auto"/>
                <w:sz w:val="24"/>
                <w:u w:val="none" w:color="auto"/>
              </w:rPr>
              <w:t>0.532</w:t>
            </w:r>
          </w:p>
        </w:tc>
      </w:tr>
      <w:tr w14:paraId="739A0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2FC1DD8B">
            <w:pPr>
              <w:spacing w:line="480" w:lineRule="auto"/>
              <w:rPr>
                <w:rFonts w:cs="Times New Roman"/>
                <w:color w:val="auto"/>
                <w:sz w:val="24"/>
                <w:u w:val="none" w:color="auto"/>
              </w:rPr>
            </w:pPr>
            <w:r>
              <w:rPr>
                <w:rFonts w:cs="Times New Roman"/>
                <w:color w:val="auto"/>
                <w:sz w:val="24"/>
                <w:u w:val="none" w:color="auto"/>
              </w:rPr>
              <w:t>γ = 0.9, ω = 0.75 VN</w:t>
            </w:r>
          </w:p>
        </w:tc>
        <w:tc>
          <w:tcPr>
            <w:tcW w:w="1089" w:type="pct"/>
            <w:vAlign w:val="center"/>
          </w:tcPr>
          <w:p w14:paraId="3B5CF3E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80535DC">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7AF0366C">
            <w:pPr>
              <w:spacing w:line="480" w:lineRule="auto"/>
              <w:jc w:val="center"/>
              <w:rPr>
                <w:rFonts w:cs="Times New Roman"/>
                <w:color w:val="auto"/>
                <w:sz w:val="24"/>
                <w:u w:val="none" w:color="auto"/>
              </w:rPr>
            </w:pPr>
            <w:r>
              <w:rPr>
                <w:rFonts w:cs="Times New Roman"/>
                <w:color w:val="auto"/>
                <w:sz w:val="24"/>
                <w:u w:val="none" w:color="auto"/>
              </w:rPr>
              <w:t>0.352</w:t>
            </w:r>
          </w:p>
        </w:tc>
        <w:tc>
          <w:tcPr>
            <w:tcW w:w="527" w:type="pct"/>
            <w:vAlign w:val="center"/>
          </w:tcPr>
          <w:p w14:paraId="6C64D706">
            <w:pPr>
              <w:spacing w:line="480" w:lineRule="auto"/>
              <w:jc w:val="center"/>
              <w:rPr>
                <w:rFonts w:cs="Times New Roman"/>
                <w:color w:val="auto"/>
                <w:sz w:val="24"/>
                <w:u w:val="none" w:color="auto"/>
              </w:rPr>
            </w:pPr>
            <w:r>
              <w:rPr>
                <w:rFonts w:cs="Times New Roman"/>
                <w:color w:val="auto"/>
                <w:sz w:val="24"/>
                <w:u w:val="none" w:color="auto"/>
              </w:rPr>
              <w:t>0.726</w:t>
            </w:r>
          </w:p>
        </w:tc>
      </w:tr>
      <w:tr w14:paraId="56D93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66D5BC2">
            <w:pPr>
              <w:spacing w:line="480" w:lineRule="auto"/>
              <w:rPr>
                <w:rFonts w:cs="Times New Roman"/>
                <w:color w:val="auto"/>
                <w:sz w:val="24"/>
                <w:u w:val="none" w:color="auto"/>
              </w:rPr>
            </w:pPr>
            <w:bookmarkStart w:id="10" w:name="OLE_LINK9"/>
            <w:r>
              <w:rPr>
                <w:rFonts w:cs="Times New Roman"/>
                <w:color w:val="auto"/>
                <w:sz w:val="24"/>
                <w:u w:val="none" w:color="auto"/>
              </w:rPr>
              <w:t xml:space="preserve">γ = 0.9, ω = 1 </w:t>
            </w:r>
            <w:bookmarkEnd w:id="10"/>
            <w:r>
              <w:rPr>
                <w:rFonts w:cs="Times New Roman"/>
                <w:color w:val="auto"/>
                <w:sz w:val="24"/>
                <w:u w:val="none" w:color="auto"/>
              </w:rPr>
              <w:t>DAN</w:t>
            </w:r>
          </w:p>
        </w:tc>
        <w:tc>
          <w:tcPr>
            <w:tcW w:w="1089" w:type="pct"/>
            <w:vAlign w:val="center"/>
          </w:tcPr>
          <w:p w14:paraId="5C66229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55496068">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7B044B0C">
            <w:pPr>
              <w:spacing w:line="480" w:lineRule="auto"/>
              <w:jc w:val="center"/>
              <w:rPr>
                <w:rFonts w:cs="Times New Roman"/>
                <w:color w:val="auto"/>
                <w:sz w:val="24"/>
                <w:u w:val="none" w:color="auto"/>
              </w:rPr>
            </w:pPr>
            <w:r>
              <w:rPr>
                <w:rFonts w:cs="Times New Roman"/>
                <w:color w:val="auto"/>
                <w:sz w:val="24"/>
                <w:u w:val="none" w:color="auto"/>
              </w:rPr>
              <w:t>-0.449</w:t>
            </w:r>
          </w:p>
        </w:tc>
        <w:tc>
          <w:tcPr>
            <w:tcW w:w="527" w:type="pct"/>
            <w:vAlign w:val="center"/>
          </w:tcPr>
          <w:p w14:paraId="6EC00052">
            <w:pPr>
              <w:spacing w:line="480" w:lineRule="auto"/>
              <w:jc w:val="center"/>
              <w:rPr>
                <w:rFonts w:cs="Times New Roman"/>
                <w:color w:val="auto"/>
                <w:sz w:val="24"/>
                <w:u w:val="none" w:color="auto"/>
              </w:rPr>
            </w:pPr>
            <w:r>
              <w:rPr>
                <w:rFonts w:cs="Times New Roman"/>
                <w:color w:val="auto"/>
                <w:sz w:val="24"/>
                <w:u w:val="none" w:color="auto"/>
              </w:rPr>
              <w:t>0.655</w:t>
            </w:r>
          </w:p>
        </w:tc>
      </w:tr>
      <w:tr w14:paraId="538E4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657C548">
            <w:pPr>
              <w:spacing w:line="480" w:lineRule="auto"/>
              <w:rPr>
                <w:rFonts w:cs="Times New Roman"/>
                <w:color w:val="auto"/>
                <w:sz w:val="24"/>
                <w:u w:val="none" w:color="auto"/>
              </w:rPr>
            </w:pPr>
            <w:r>
              <w:rPr>
                <w:rFonts w:cs="Times New Roman"/>
                <w:color w:val="auto"/>
                <w:sz w:val="24"/>
                <w:u w:val="none" w:color="auto"/>
              </w:rPr>
              <w:t>γ = 0.9, ω = 1 DMN</w:t>
            </w:r>
          </w:p>
        </w:tc>
        <w:tc>
          <w:tcPr>
            <w:tcW w:w="1089" w:type="pct"/>
            <w:vAlign w:val="center"/>
          </w:tcPr>
          <w:p w14:paraId="503840C2">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19193802">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77865CEB">
            <w:pPr>
              <w:spacing w:line="480" w:lineRule="auto"/>
              <w:jc w:val="center"/>
              <w:rPr>
                <w:rFonts w:cs="Times New Roman"/>
                <w:color w:val="auto"/>
                <w:sz w:val="24"/>
                <w:u w:val="none" w:color="auto"/>
              </w:rPr>
            </w:pPr>
            <w:r>
              <w:rPr>
                <w:rFonts w:cs="Times New Roman"/>
                <w:color w:val="auto"/>
                <w:sz w:val="24"/>
                <w:u w:val="none" w:color="auto"/>
              </w:rPr>
              <w:t>-0.064</w:t>
            </w:r>
          </w:p>
        </w:tc>
        <w:tc>
          <w:tcPr>
            <w:tcW w:w="527" w:type="pct"/>
            <w:vAlign w:val="center"/>
          </w:tcPr>
          <w:p w14:paraId="78A7AC69">
            <w:pPr>
              <w:spacing w:line="480" w:lineRule="auto"/>
              <w:jc w:val="center"/>
              <w:rPr>
                <w:rFonts w:cs="Times New Roman"/>
                <w:color w:val="auto"/>
                <w:sz w:val="24"/>
                <w:u w:val="none" w:color="auto"/>
              </w:rPr>
            </w:pPr>
            <w:r>
              <w:rPr>
                <w:rFonts w:cs="Times New Roman"/>
                <w:color w:val="auto"/>
                <w:sz w:val="24"/>
                <w:u w:val="none" w:color="auto"/>
              </w:rPr>
              <w:t>0.949</w:t>
            </w:r>
          </w:p>
        </w:tc>
      </w:tr>
      <w:tr w14:paraId="2C5FA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35C3157">
            <w:pPr>
              <w:spacing w:line="480" w:lineRule="auto"/>
              <w:rPr>
                <w:rFonts w:cs="Times New Roman"/>
                <w:color w:val="auto"/>
                <w:sz w:val="24"/>
                <w:u w:val="none" w:color="auto"/>
              </w:rPr>
            </w:pPr>
            <w:r>
              <w:rPr>
                <w:rFonts w:cs="Times New Roman"/>
                <w:color w:val="auto"/>
                <w:sz w:val="24"/>
                <w:u w:val="none" w:color="auto"/>
              </w:rPr>
              <w:t>γ = 0.9, ω = 1 FPN</w:t>
            </w:r>
          </w:p>
        </w:tc>
        <w:tc>
          <w:tcPr>
            <w:tcW w:w="1089" w:type="pct"/>
            <w:vAlign w:val="center"/>
          </w:tcPr>
          <w:p w14:paraId="52DD8728">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1796FE59">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6A856A1">
            <w:pPr>
              <w:spacing w:line="480" w:lineRule="auto"/>
              <w:jc w:val="center"/>
              <w:rPr>
                <w:rFonts w:cs="Times New Roman"/>
                <w:color w:val="auto"/>
                <w:sz w:val="24"/>
                <w:u w:val="none" w:color="auto"/>
              </w:rPr>
            </w:pPr>
            <w:r>
              <w:rPr>
                <w:rFonts w:cs="Times New Roman"/>
                <w:color w:val="auto"/>
                <w:sz w:val="24"/>
                <w:u w:val="none" w:color="auto"/>
              </w:rPr>
              <w:t>-1.293</w:t>
            </w:r>
          </w:p>
        </w:tc>
        <w:tc>
          <w:tcPr>
            <w:tcW w:w="527" w:type="pct"/>
            <w:vAlign w:val="center"/>
          </w:tcPr>
          <w:p w14:paraId="53101E1A">
            <w:pPr>
              <w:spacing w:line="480" w:lineRule="auto"/>
              <w:jc w:val="center"/>
              <w:rPr>
                <w:rFonts w:cs="Times New Roman"/>
                <w:color w:val="auto"/>
                <w:sz w:val="24"/>
                <w:u w:val="none" w:color="auto"/>
              </w:rPr>
            </w:pPr>
            <w:r>
              <w:rPr>
                <w:rFonts w:cs="Times New Roman"/>
                <w:color w:val="auto"/>
                <w:sz w:val="24"/>
                <w:u w:val="none" w:color="auto"/>
              </w:rPr>
              <w:t>0.201</w:t>
            </w:r>
          </w:p>
        </w:tc>
      </w:tr>
      <w:tr w14:paraId="1F1A3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D8E0518">
            <w:pPr>
              <w:spacing w:line="480" w:lineRule="auto"/>
              <w:rPr>
                <w:rFonts w:cs="Times New Roman"/>
                <w:color w:val="auto"/>
                <w:sz w:val="24"/>
                <w:u w:val="none" w:color="auto"/>
              </w:rPr>
            </w:pPr>
            <w:bookmarkStart w:id="11" w:name="OLE_LINK10"/>
            <w:r>
              <w:rPr>
                <w:rFonts w:cs="Times New Roman"/>
                <w:color w:val="auto"/>
                <w:sz w:val="24"/>
                <w:u w:val="none" w:color="auto"/>
              </w:rPr>
              <w:t xml:space="preserve">γ = 0.9, ω = 1 </w:t>
            </w:r>
            <w:bookmarkEnd w:id="11"/>
            <w:r>
              <w:rPr>
                <w:rFonts w:cs="Times New Roman"/>
                <w:color w:val="auto"/>
                <w:sz w:val="24"/>
                <w:u w:val="none" w:color="auto"/>
              </w:rPr>
              <w:t>SMN</w:t>
            </w:r>
          </w:p>
        </w:tc>
        <w:tc>
          <w:tcPr>
            <w:tcW w:w="1089" w:type="pct"/>
            <w:vAlign w:val="center"/>
          </w:tcPr>
          <w:p w14:paraId="7C664E45">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7BD5A446">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4E0C1155">
            <w:pPr>
              <w:spacing w:line="480" w:lineRule="auto"/>
              <w:jc w:val="center"/>
              <w:rPr>
                <w:rFonts w:cs="Times New Roman"/>
                <w:color w:val="auto"/>
                <w:sz w:val="24"/>
                <w:u w:val="none" w:color="auto"/>
              </w:rPr>
            </w:pPr>
            <w:r>
              <w:rPr>
                <w:rFonts w:cs="Times New Roman"/>
                <w:color w:val="auto"/>
                <w:sz w:val="24"/>
                <w:u w:val="none" w:color="auto"/>
              </w:rPr>
              <w:t>0.190</w:t>
            </w:r>
          </w:p>
        </w:tc>
        <w:tc>
          <w:tcPr>
            <w:tcW w:w="527" w:type="pct"/>
            <w:vAlign w:val="center"/>
          </w:tcPr>
          <w:p w14:paraId="4001C61E">
            <w:pPr>
              <w:spacing w:line="480" w:lineRule="auto"/>
              <w:jc w:val="center"/>
              <w:rPr>
                <w:rFonts w:cs="Times New Roman"/>
                <w:color w:val="auto"/>
                <w:sz w:val="24"/>
                <w:u w:val="none" w:color="auto"/>
              </w:rPr>
            </w:pPr>
            <w:r>
              <w:rPr>
                <w:rFonts w:cs="Times New Roman"/>
                <w:color w:val="auto"/>
                <w:sz w:val="24"/>
                <w:u w:val="none" w:color="auto"/>
              </w:rPr>
              <w:t>0.850</w:t>
            </w:r>
          </w:p>
        </w:tc>
      </w:tr>
      <w:tr w14:paraId="5B7660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BCB4CD8">
            <w:pPr>
              <w:spacing w:line="480" w:lineRule="auto"/>
              <w:rPr>
                <w:rFonts w:cs="Times New Roman"/>
                <w:color w:val="auto"/>
                <w:sz w:val="24"/>
                <w:u w:val="none" w:color="auto"/>
              </w:rPr>
            </w:pPr>
            <w:r>
              <w:rPr>
                <w:rFonts w:cs="Times New Roman"/>
                <w:color w:val="auto"/>
                <w:sz w:val="24"/>
                <w:u w:val="none" w:color="auto"/>
              </w:rPr>
              <w:t>γ = 0.9, ω = 1 VAN</w:t>
            </w:r>
          </w:p>
        </w:tc>
        <w:tc>
          <w:tcPr>
            <w:tcW w:w="1089" w:type="pct"/>
            <w:vAlign w:val="center"/>
          </w:tcPr>
          <w:p w14:paraId="514FD4AF">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E9F0BB9">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3691A35B">
            <w:pPr>
              <w:spacing w:line="480" w:lineRule="auto"/>
              <w:jc w:val="center"/>
              <w:rPr>
                <w:rFonts w:cs="Times New Roman"/>
                <w:color w:val="auto"/>
                <w:sz w:val="24"/>
                <w:u w:val="none" w:color="auto"/>
              </w:rPr>
            </w:pPr>
            <w:r>
              <w:rPr>
                <w:rFonts w:cs="Times New Roman"/>
                <w:color w:val="auto"/>
                <w:sz w:val="24"/>
                <w:u w:val="none" w:color="auto"/>
              </w:rPr>
              <w:t>-0.261</w:t>
            </w:r>
          </w:p>
        </w:tc>
        <w:tc>
          <w:tcPr>
            <w:tcW w:w="527" w:type="pct"/>
            <w:vAlign w:val="center"/>
          </w:tcPr>
          <w:p w14:paraId="0C34AA4F">
            <w:pPr>
              <w:spacing w:line="480" w:lineRule="auto"/>
              <w:jc w:val="center"/>
              <w:rPr>
                <w:rFonts w:cs="Times New Roman"/>
                <w:color w:val="auto"/>
                <w:sz w:val="24"/>
                <w:u w:val="none" w:color="auto"/>
              </w:rPr>
            </w:pPr>
            <w:r>
              <w:rPr>
                <w:rFonts w:cs="Times New Roman"/>
                <w:color w:val="auto"/>
                <w:sz w:val="24"/>
                <w:u w:val="none" w:color="auto"/>
              </w:rPr>
              <w:t>0.795</w:t>
            </w:r>
          </w:p>
        </w:tc>
      </w:tr>
      <w:tr w14:paraId="5EF63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76BA874">
            <w:pPr>
              <w:spacing w:line="480" w:lineRule="auto"/>
              <w:rPr>
                <w:rFonts w:cs="Times New Roman"/>
                <w:color w:val="auto"/>
                <w:sz w:val="24"/>
                <w:u w:val="none" w:color="auto"/>
              </w:rPr>
            </w:pPr>
            <w:r>
              <w:rPr>
                <w:rFonts w:cs="Times New Roman"/>
                <w:color w:val="auto"/>
                <w:sz w:val="24"/>
                <w:u w:val="none" w:color="auto"/>
              </w:rPr>
              <w:t>γ = 0.9, ω = 1 VN</w:t>
            </w:r>
          </w:p>
        </w:tc>
        <w:tc>
          <w:tcPr>
            <w:tcW w:w="1089" w:type="pct"/>
            <w:vAlign w:val="center"/>
          </w:tcPr>
          <w:p w14:paraId="282A552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B11083D">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5775F4E9">
            <w:pPr>
              <w:spacing w:line="480" w:lineRule="auto"/>
              <w:jc w:val="center"/>
              <w:rPr>
                <w:rFonts w:cs="Times New Roman"/>
                <w:color w:val="auto"/>
                <w:sz w:val="24"/>
                <w:u w:val="none" w:color="auto"/>
              </w:rPr>
            </w:pPr>
            <w:r>
              <w:rPr>
                <w:rFonts w:cs="Times New Roman"/>
                <w:color w:val="auto"/>
                <w:sz w:val="24"/>
                <w:u w:val="none" w:color="auto"/>
              </w:rPr>
              <w:t>0.332</w:t>
            </w:r>
          </w:p>
        </w:tc>
        <w:tc>
          <w:tcPr>
            <w:tcW w:w="527" w:type="pct"/>
            <w:vAlign w:val="center"/>
          </w:tcPr>
          <w:p w14:paraId="63416616">
            <w:pPr>
              <w:spacing w:line="480" w:lineRule="auto"/>
              <w:jc w:val="center"/>
              <w:rPr>
                <w:rFonts w:cs="Times New Roman"/>
                <w:color w:val="auto"/>
                <w:sz w:val="24"/>
                <w:u w:val="none" w:color="auto"/>
              </w:rPr>
            </w:pPr>
            <w:r>
              <w:rPr>
                <w:rFonts w:cs="Times New Roman"/>
                <w:color w:val="auto"/>
                <w:sz w:val="24"/>
                <w:u w:val="none" w:color="auto"/>
              </w:rPr>
              <w:t>0.741</w:t>
            </w:r>
          </w:p>
        </w:tc>
      </w:tr>
      <w:tr w14:paraId="65966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2609E5BC">
            <w:pPr>
              <w:spacing w:line="480" w:lineRule="auto"/>
              <w:rPr>
                <w:rFonts w:cs="Times New Roman"/>
                <w:color w:val="auto"/>
                <w:sz w:val="24"/>
                <w:u w:val="none" w:color="auto"/>
              </w:rPr>
            </w:pPr>
            <w:bookmarkStart w:id="12" w:name="OLE_LINK13"/>
            <w:r>
              <w:rPr>
                <w:rFonts w:cs="Times New Roman"/>
                <w:color w:val="auto"/>
                <w:sz w:val="24"/>
                <w:u w:val="none" w:color="auto"/>
              </w:rPr>
              <w:t xml:space="preserve">γ = 1, ω = 0.5 </w:t>
            </w:r>
            <w:bookmarkEnd w:id="12"/>
            <w:r>
              <w:rPr>
                <w:rFonts w:cs="Times New Roman"/>
                <w:color w:val="auto"/>
                <w:sz w:val="24"/>
                <w:u w:val="none" w:color="auto"/>
              </w:rPr>
              <w:t>DAN</w:t>
            </w:r>
          </w:p>
        </w:tc>
        <w:tc>
          <w:tcPr>
            <w:tcW w:w="1089" w:type="pct"/>
            <w:vAlign w:val="center"/>
          </w:tcPr>
          <w:p w14:paraId="64BF1F88">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13299421">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3D2462CC">
            <w:pPr>
              <w:spacing w:line="480" w:lineRule="auto"/>
              <w:jc w:val="center"/>
              <w:rPr>
                <w:rFonts w:cs="Times New Roman"/>
                <w:color w:val="auto"/>
                <w:sz w:val="24"/>
                <w:u w:val="none" w:color="auto"/>
              </w:rPr>
            </w:pPr>
            <w:r>
              <w:rPr>
                <w:rFonts w:cs="Times New Roman"/>
                <w:color w:val="auto"/>
                <w:sz w:val="24"/>
                <w:u w:val="none" w:color="auto"/>
              </w:rPr>
              <w:t>0.194</w:t>
            </w:r>
          </w:p>
        </w:tc>
        <w:tc>
          <w:tcPr>
            <w:tcW w:w="527" w:type="pct"/>
            <w:vAlign w:val="center"/>
          </w:tcPr>
          <w:p w14:paraId="37EEF76A">
            <w:pPr>
              <w:spacing w:line="480" w:lineRule="auto"/>
              <w:jc w:val="center"/>
              <w:rPr>
                <w:rFonts w:cs="Times New Roman"/>
                <w:color w:val="auto"/>
                <w:sz w:val="24"/>
                <w:u w:val="none" w:color="auto"/>
              </w:rPr>
            </w:pPr>
            <w:r>
              <w:rPr>
                <w:rFonts w:cs="Times New Roman"/>
                <w:color w:val="auto"/>
                <w:sz w:val="24"/>
                <w:u w:val="none" w:color="auto"/>
              </w:rPr>
              <w:t>0.847</w:t>
            </w:r>
          </w:p>
        </w:tc>
      </w:tr>
      <w:tr w14:paraId="2449E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55D560E1">
            <w:pPr>
              <w:spacing w:line="480" w:lineRule="auto"/>
              <w:rPr>
                <w:rFonts w:cs="Times New Roman"/>
                <w:color w:val="auto"/>
                <w:sz w:val="24"/>
                <w:u w:val="none" w:color="auto"/>
              </w:rPr>
            </w:pPr>
            <w:r>
              <w:rPr>
                <w:rFonts w:cs="Times New Roman"/>
                <w:color w:val="auto"/>
                <w:sz w:val="24"/>
                <w:u w:val="none" w:color="auto"/>
              </w:rPr>
              <w:t>γ = 1, ω = 0.5 DMN</w:t>
            </w:r>
          </w:p>
        </w:tc>
        <w:tc>
          <w:tcPr>
            <w:tcW w:w="1089" w:type="pct"/>
            <w:vAlign w:val="center"/>
          </w:tcPr>
          <w:p w14:paraId="75F26A02">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6FD9B97F">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0EAE3733">
            <w:pPr>
              <w:spacing w:line="480" w:lineRule="auto"/>
              <w:jc w:val="center"/>
              <w:rPr>
                <w:rFonts w:cs="Times New Roman"/>
                <w:color w:val="auto"/>
                <w:sz w:val="24"/>
                <w:u w:val="none" w:color="auto"/>
              </w:rPr>
            </w:pPr>
            <w:r>
              <w:rPr>
                <w:rFonts w:cs="Times New Roman"/>
                <w:color w:val="auto"/>
                <w:sz w:val="24"/>
                <w:u w:val="none" w:color="auto"/>
              </w:rPr>
              <w:t>0.859</w:t>
            </w:r>
          </w:p>
        </w:tc>
        <w:tc>
          <w:tcPr>
            <w:tcW w:w="527" w:type="pct"/>
            <w:vAlign w:val="center"/>
          </w:tcPr>
          <w:p w14:paraId="4C884EF5">
            <w:pPr>
              <w:spacing w:line="480" w:lineRule="auto"/>
              <w:jc w:val="center"/>
              <w:rPr>
                <w:rFonts w:cs="Times New Roman"/>
                <w:color w:val="auto"/>
                <w:sz w:val="24"/>
                <w:u w:val="none" w:color="auto"/>
              </w:rPr>
            </w:pPr>
            <w:r>
              <w:rPr>
                <w:rFonts w:cs="Times New Roman"/>
                <w:color w:val="auto"/>
                <w:sz w:val="24"/>
                <w:u w:val="none" w:color="auto"/>
              </w:rPr>
              <w:t>0.393</w:t>
            </w:r>
          </w:p>
        </w:tc>
      </w:tr>
      <w:tr w14:paraId="06EDD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20A1F90">
            <w:pPr>
              <w:spacing w:line="480" w:lineRule="auto"/>
              <w:rPr>
                <w:rFonts w:cs="Times New Roman"/>
                <w:color w:val="auto"/>
                <w:sz w:val="24"/>
                <w:u w:val="none" w:color="auto"/>
              </w:rPr>
            </w:pPr>
            <w:bookmarkStart w:id="13" w:name="OLE_LINK14"/>
            <w:r>
              <w:rPr>
                <w:rFonts w:cs="Times New Roman"/>
                <w:color w:val="auto"/>
                <w:sz w:val="24"/>
                <w:u w:val="none" w:color="auto"/>
              </w:rPr>
              <w:t xml:space="preserve">γ = 1, ω = 0.5 </w:t>
            </w:r>
            <w:bookmarkEnd w:id="13"/>
            <w:r>
              <w:rPr>
                <w:rFonts w:cs="Times New Roman"/>
                <w:color w:val="auto"/>
                <w:sz w:val="24"/>
                <w:u w:val="none" w:color="auto"/>
              </w:rPr>
              <w:t>FPN</w:t>
            </w:r>
          </w:p>
        </w:tc>
        <w:tc>
          <w:tcPr>
            <w:tcW w:w="1089" w:type="pct"/>
            <w:vAlign w:val="center"/>
          </w:tcPr>
          <w:p w14:paraId="1969B7AC">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7B80B98">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3AA16BFC">
            <w:pPr>
              <w:spacing w:line="480" w:lineRule="auto"/>
              <w:jc w:val="center"/>
              <w:rPr>
                <w:rFonts w:cs="Times New Roman"/>
                <w:color w:val="auto"/>
                <w:sz w:val="24"/>
                <w:u w:val="none" w:color="auto"/>
              </w:rPr>
            </w:pPr>
            <w:r>
              <w:rPr>
                <w:rFonts w:cs="Times New Roman"/>
                <w:color w:val="auto"/>
                <w:sz w:val="24"/>
                <w:u w:val="none" w:color="auto"/>
              </w:rPr>
              <w:t>-0.205</w:t>
            </w:r>
          </w:p>
        </w:tc>
        <w:tc>
          <w:tcPr>
            <w:tcW w:w="527" w:type="pct"/>
            <w:vAlign w:val="center"/>
          </w:tcPr>
          <w:p w14:paraId="5DB86B00">
            <w:pPr>
              <w:spacing w:line="480" w:lineRule="auto"/>
              <w:jc w:val="center"/>
              <w:rPr>
                <w:rFonts w:cs="Times New Roman"/>
                <w:color w:val="auto"/>
                <w:sz w:val="24"/>
                <w:u w:val="none" w:color="auto"/>
              </w:rPr>
            </w:pPr>
            <w:r>
              <w:rPr>
                <w:rFonts w:cs="Times New Roman"/>
                <w:color w:val="auto"/>
                <w:sz w:val="24"/>
                <w:u w:val="none" w:color="auto"/>
              </w:rPr>
              <w:t>0.838</w:t>
            </w:r>
          </w:p>
        </w:tc>
      </w:tr>
      <w:tr w14:paraId="6D06A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C9056F8">
            <w:pPr>
              <w:spacing w:line="480" w:lineRule="auto"/>
              <w:rPr>
                <w:rFonts w:cs="Times New Roman"/>
                <w:color w:val="auto"/>
                <w:sz w:val="24"/>
                <w:u w:val="none" w:color="auto"/>
              </w:rPr>
            </w:pPr>
            <w:r>
              <w:rPr>
                <w:rFonts w:cs="Times New Roman"/>
                <w:color w:val="auto"/>
                <w:sz w:val="24"/>
                <w:u w:val="none" w:color="auto"/>
              </w:rPr>
              <w:t>γ = 1, ω = 0.5 SMN</w:t>
            </w:r>
          </w:p>
        </w:tc>
        <w:tc>
          <w:tcPr>
            <w:tcW w:w="1089" w:type="pct"/>
            <w:vAlign w:val="center"/>
          </w:tcPr>
          <w:p w14:paraId="7865527D">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621A82EA">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2E1D2E70">
            <w:pPr>
              <w:spacing w:line="480" w:lineRule="auto"/>
              <w:jc w:val="center"/>
              <w:rPr>
                <w:rFonts w:cs="Times New Roman"/>
                <w:color w:val="auto"/>
                <w:sz w:val="24"/>
                <w:u w:val="none" w:color="auto"/>
              </w:rPr>
            </w:pPr>
            <w:r>
              <w:rPr>
                <w:rFonts w:cs="Times New Roman"/>
                <w:color w:val="auto"/>
                <w:sz w:val="24"/>
                <w:u w:val="none" w:color="auto"/>
              </w:rPr>
              <w:t>0.931</w:t>
            </w:r>
          </w:p>
        </w:tc>
        <w:tc>
          <w:tcPr>
            <w:tcW w:w="527" w:type="pct"/>
            <w:vAlign w:val="center"/>
          </w:tcPr>
          <w:p w14:paraId="308B59F4">
            <w:pPr>
              <w:spacing w:line="480" w:lineRule="auto"/>
              <w:jc w:val="center"/>
              <w:rPr>
                <w:rFonts w:cs="Times New Roman"/>
                <w:color w:val="auto"/>
                <w:sz w:val="24"/>
                <w:u w:val="none" w:color="auto"/>
              </w:rPr>
            </w:pPr>
            <w:r>
              <w:rPr>
                <w:rFonts w:cs="Times New Roman"/>
                <w:color w:val="auto"/>
                <w:sz w:val="24"/>
                <w:u w:val="none" w:color="auto"/>
              </w:rPr>
              <w:t>0.355</w:t>
            </w:r>
          </w:p>
        </w:tc>
      </w:tr>
      <w:tr w14:paraId="4A59E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28B95CB">
            <w:pPr>
              <w:spacing w:line="480" w:lineRule="auto"/>
              <w:rPr>
                <w:rFonts w:cs="Times New Roman"/>
                <w:color w:val="auto"/>
                <w:sz w:val="24"/>
                <w:u w:val="none" w:color="auto"/>
              </w:rPr>
            </w:pPr>
            <w:r>
              <w:rPr>
                <w:rFonts w:cs="Times New Roman"/>
                <w:color w:val="auto"/>
                <w:sz w:val="24"/>
                <w:u w:val="none" w:color="auto"/>
              </w:rPr>
              <w:t>γ = 1, ω = 0.5 VAN</w:t>
            </w:r>
          </w:p>
        </w:tc>
        <w:tc>
          <w:tcPr>
            <w:tcW w:w="1089" w:type="pct"/>
            <w:vAlign w:val="center"/>
          </w:tcPr>
          <w:p w14:paraId="2FFE6217">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4D05E1EC">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75B90534">
            <w:pPr>
              <w:spacing w:line="480" w:lineRule="auto"/>
              <w:jc w:val="center"/>
              <w:rPr>
                <w:rFonts w:cs="Times New Roman"/>
                <w:color w:val="auto"/>
                <w:sz w:val="24"/>
                <w:u w:val="none" w:color="auto"/>
              </w:rPr>
            </w:pPr>
            <w:r>
              <w:rPr>
                <w:rFonts w:cs="Times New Roman"/>
                <w:color w:val="auto"/>
                <w:sz w:val="24"/>
                <w:u w:val="none" w:color="auto"/>
              </w:rPr>
              <w:t>-0.033</w:t>
            </w:r>
          </w:p>
        </w:tc>
        <w:tc>
          <w:tcPr>
            <w:tcW w:w="527" w:type="pct"/>
            <w:vAlign w:val="center"/>
          </w:tcPr>
          <w:p w14:paraId="5609A05D">
            <w:pPr>
              <w:spacing w:line="480" w:lineRule="auto"/>
              <w:jc w:val="center"/>
              <w:rPr>
                <w:rFonts w:cs="Times New Roman"/>
                <w:color w:val="auto"/>
                <w:sz w:val="24"/>
                <w:u w:val="none" w:color="auto"/>
              </w:rPr>
            </w:pPr>
            <w:r>
              <w:rPr>
                <w:rFonts w:cs="Times New Roman"/>
                <w:color w:val="auto"/>
                <w:sz w:val="24"/>
                <w:u w:val="none" w:color="auto"/>
              </w:rPr>
              <w:t>0.974</w:t>
            </w:r>
          </w:p>
        </w:tc>
      </w:tr>
      <w:tr w14:paraId="7DAF3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733677B">
            <w:pPr>
              <w:spacing w:line="480" w:lineRule="auto"/>
              <w:rPr>
                <w:rFonts w:cs="Times New Roman"/>
                <w:color w:val="auto"/>
                <w:sz w:val="24"/>
                <w:u w:val="none" w:color="auto"/>
              </w:rPr>
            </w:pPr>
            <w:r>
              <w:rPr>
                <w:rFonts w:cs="Times New Roman"/>
                <w:color w:val="auto"/>
                <w:sz w:val="24"/>
                <w:u w:val="none" w:color="auto"/>
              </w:rPr>
              <w:t>γ = 1, ω = 0.5 VN</w:t>
            </w:r>
          </w:p>
        </w:tc>
        <w:tc>
          <w:tcPr>
            <w:tcW w:w="1089" w:type="pct"/>
            <w:vAlign w:val="center"/>
          </w:tcPr>
          <w:p w14:paraId="0A15E3A1">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04CA5A67">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61FADCC2">
            <w:pPr>
              <w:spacing w:line="480" w:lineRule="auto"/>
              <w:jc w:val="center"/>
              <w:rPr>
                <w:rFonts w:cs="Times New Roman"/>
                <w:color w:val="auto"/>
                <w:sz w:val="24"/>
                <w:u w:val="none" w:color="auto"/>
              </w:rPr>
            </w:pPr>
            <w:r>
              <w:rPr>
                <w:rFonts w:cs="Times New Roman"/>
                <w:color w:val="auto"/>
                <w:sz w:val="24"/>
                <w:u w:val="none" w:color="auto"/>
              </w:rPr>
              <w:t>1.558</w:t>
            </w:r>
          </w:p>
        </w:tc>
        <w:tc>
          <w:tcPr>
            <w:tcW w:w="527" w:type="pct"/>
            <w:vAlign w:val="center"/>
          </w:tcPr>
          <w:p w14:paraId="6FF3F948">
            <w:pPr>
              <w:spacing w:line="480" w:lineRule="auto"/>
              <w:jc w:val="center"/>
              <w:rPr>
                <w:rFonts w:cs="Times New Roman"/>
                <w:color w:val="auto"/>
                <w:sz w:val="24"/>
                <w:u w:val="none" w:color="auto"/>
              </w:rPr>
            </w:pPr>
            <w:r>
              <w:rPr>
                <w:rFonts w:cs="Times New Roman"/>
                <w:color w:val="auto"/>
                <w:sz w:val="24"/>
                <w:u w:val="none" w:color="auto"/>
              </w:rPr>
              <w:t>0.124</w:t>
            </w:r>
          </w:p>
        </w:tc>
      </w:tr>
      <w:tr w14:paraId="04907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5723183">
            <w:pPr>
              <w:spacing w:line="480" w:lineRule="auto"/>
              <w:rPr>
                <w:rFonts w:cs="Times New Roman"/>
                <w:color w:val="auto"/>
                <w:sz w:val="24"/>
                <w:u w:val="none" w:color="auto"/>
              </w:rPr>
            </w:pPr>
            <w:bookmarkStart w:id="14" w:name="OLE_LINK17"/>
            <w:r>
              <w:rPr>
                <w:rFonts w:cs="Times New Roman"/>
                <w:color w:val="auto"/>
                <w:sz w:val="24"/>
                <w:u w:val="none" w:color="auto"/>
              </w:rPr>
              <w:t xml:space="preserve">γ = 1, ω = 0.75 </w:t>
            </w:r>
            <w:bookmarkEnd w:id="14"/>
            <w:r>
              <w:rPr>
                <w:rFonts w:cs="Times New Roman"/>
                <w:color w:val="auto"/>
                <w:sz w:val="24"/>
                <w:u w:val="none" w:color="auto"/>
              </w:rPr>
              <w:t>DAN</w:t>
            </w:r>
          </w:p>
        </w:tc>
        <w:tc>
          <w:tcPr>
            <w:tcW w:w="1089" w:type="pct"/>
            <w:vAlign w:val="center"/>
          </w:tcPr>
          <w:p w14:paraId="48E25637">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2E125DD7">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1A6BD20">
            <w:pPr>
              <w:spacing w:line="480" w:lineRule="auto"/>
              <w:jc w:val="center"/>
              <w:rPr>
                <w:rFonts w:cs="Times New Roman"/>
                <w:color w:val="auto"/>
                <w:sz w:val="24"/>
                <w:u w:val="none" w:color="auto"/>
              </w:rPr>
            </w:pPr>
            <w:r>
              <w:rPr>
                <w:rFonts w:cs="Times New Roman"/>
                <w:color w:val="auto"/>
                <w:sz w:val="24"/>
                <w:u w:val="none" w:color="auto"/>
              </w:rPr>
              <w:t>0.156</w:t>
            </w:r>
          </w:p>
        </w:tc>
        <w:tc>
          <w:tcPr>
            <w:tcW w:w="527" w:type="pct"/>
            <w:vAlign w:val="center"/>
          </w:tcPr>
          <w:p w14:paraId="44B23B0F">
            <w:pPr>
              <w:spacing w:line="480" w:lineRule="auto"/>
              <w:jc w:val="center"/>
              <w:rPr>
                <w:rFonts w:cs="Times New Roman"/>
                <w:color w:val="auto"/>
                <w:sz w:val="24"/>
                <w:u w:val="none" w:color="auto"/>
              </w:rPr>
            </w:pPr>
            <w:r>
              <w:rPr>
                <w:rFonts w:cs="Times New Roman"/>
                <w:color w:val="auto"/>
                <w:sz w:val="24"/>
                <w:u w:val="none" w:color="auto"/>
              </w:rPr>
              <w:t>0.876</w:t>
            </w:r>
          </w:p>
        </w:tc>
      </w:tr>
      <w:tr w14:paraId="5C6E4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64DE1A0">
            <w:pPr>
              <w:spacing w:line="480" w:lineRule="auto"/>
              <w:rPr>
                <w:rFonts w:cs="Times New Roman"/>
                <w:color w:val="auto"/>
                <w:sz w:val="24"/>
                <w:u w:val="none" w:color="auto"/>
              </w:rPr>
            </w:pPr>
            <w:r>
              <w:rPr>
                <w:rFonts w:cs="Times New Roman"/>
                <w:color w:val="auto"/>
                <w:sz w:val="24"/>
                <w:u w:val="none" w:color="auto"/>
              </w:rPr>
              <w:t>γ = 1, ω = 0.75 DMN</w:t>
            </w:r>
          </w:p>
        </w:tc>
        <w:tc>
          <w:tcPr>
            <w:tcW w:w="1089" w:type="pct"/>
            <w:vAlign w:val="center"/>
          </w:tcPr>
          <w:p w14:paraId="64D59768">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711E5A47">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347A4C68">
            <w:pPr>
              <w:spacing w:line="480" w:lineRule="auto"/>
              <w:jc w:val="center"/>
              <w:rPr>
                <w:rFonts w:cs="Times New Roman"/>
                <w:color w:val="auto"/>
                <w:sz w:val="24"/>
                <w:u w:val="none" w:color="auto"/>
              </w:rPr>
            </w:pPr>
            <w:r>
              <w:rPr>
                <w:rFonts w:cs="Times New Roman"/>
                <w:color w:val="auto"/>
                <w:sz w:val="24"/>
                <w:u w:val="none" w:color="auto"/>
              </w:rPr>
              <w:t>0.289</w:t>
            </w:r>
          </w:p>
        </w:tc>
        <w:tc>
          <w:tcPr>
            <w:tcW w:w="527" w:type="pct"/>
            <w:vAlign w:val="center"/>
          </w:tcPr>
          <w:p w14:paraId="52D1F9F0">
            <w:pPr>
              <w:spacing w:line="480" w:lineRule="auto"/>
              <w:jc w:val="center"/>
              <w:rPr>
                <w:rFonts w:cs="Times New Roman"/>
                <w:color w:val="auto"/>
                <w:sz w:val="24"/>
                <w:u w:val="none" w:color="auto"/>
              </w:rPr>
            </w:pPr>
            <w:r>
              <w:rPr>
                <w:rFonts w:cs="Times New Roman"/>
                <w:color w:val="auto"/>
                <w:sz w:val="24"/>
                <w:u w:val="none" w:color="auto"/>
              </w:rPr>
              <w:t>0.773</w:t>
            </w:r>
          </w:p>
        </w:tc>
      </w:tr>
      <w:tr w14:paraId="0ACDC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0D0B7185">
            <w:pPr>
              <w:spacing w:line="480" w:lineRule="auto"/>
              <w:rPr>
                <w:rFonts w:cs="Times New Roman"/>
                <w:color w:val="auto"/>
                <w:sz w:val="24"/>
                <w:u w:val="none" w:color="auto"/>
              </w:rPr>
            </w:pPr>
            <w:r>
              <w:rPr>
                <w:rFonts w:cs="Times New Roman"/>
                <w:color w:val="auto"/>
                <w:sz w:val="24"/>
                <w:u w:val="none" w:color="auto"/>
              </w:rPr>
              <w:t>γ = 1, ω = 0.75 FPN</w:t>
            </w:r>
          </w:p>
        </w:tc>
        <w:tc>
          <w:tcPr>
            <w:tcW w:w="1089" w:type="pct"/>
            <w:vAlign w:val="center"/>
          </w:tcPr>
          <w:p w14:paraId="0B0EBDDB">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4F96396C">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5125CD48">
            <w:pPr>
              <w:spacing w:line="480" w:lineRule="auto"/>
              <w:jc w:val="center"/>
              <w:rPr>
                <w:rFonts w:cs="Times New Roman"/>
                <w:color w:val="auto"/>
                <w:sz w:val="24"/>
                <w:u w:val="none" w:color="auto"/>
              </w:rPr>
            </w:pPr>
            <w:r>
              <w:rPr>
                <w:rFonts w:cs="Times New Roman"/>
                <w:color w:val="auto"/>
                <w:sz w:val="24"/>
                <w:u w:val="none" w:color="auto"/>
              </w:rPr>
              <w:t>-1.199</w:t>
            </w:r>
          </w:p>
        </w:tc>
        <w:tc>
          <w:tcPr>
            <w:tcW w:w="527" w:type="pct"/>
            <w:vAlign w:val="center"/>
          </w:tcPr>
          <w:p w14:paraId="32413652">
            <w:pPr>
              <w:spacing w:line="480" w:lineRule="auto"/>
              <w:jc w:val="center"/>
              <w:rPr>
                <w:rFonts w:cs="Times New Roman"/>
                <w:color w:val="auto"/>
                <w:sz w:val="24"/>
                <w:u w:val="none" w:color="auto"/>
              </w:rPr>
            </w:pPr>
            <w:r>
              <w:rPr>
                <w:rFonts w:cs="Times New Roman"/>
                <w:color w:val="auto"/>
                <w:sz w:val="24"/>
                <w:u w:val="none" w:color="auto"/>
              </w:rPr>
              <w:t>0.235</w:t>
            </w:r>
          </w:p>
        </w:tc>
      </w:tr>
      <w:tr w14:paraId="026C8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3956323">
            <w:pPr>
              <w:spacing w:line="480" w:lineRule="auto"/>
              <w:rPr>
                <w:rFonts w:cs="Times New Roman"/>
                <w:color w:val="auto"/>
                <w:sz w:val="24"/>
                <w:u w:val="none" w:color="auto"/>
              </w:rPr>
            </w:pPr>
            <w:r>
              <w:rPr>
                <w:rFonts w:cs="Times New Roman"/>
                <w:color w:val="auto"/>
                <w:sz w:val="24"/>
                <w:u w:val="none" w:color="auto"/>
              </w:rPr>
              <w:t>γ = 1, ω = 0.75 SMN</w:t>
            </w:r>
          </w:p>
        </w:tc>
        <w:tc>
          <w:tcPr>
            <w:tcW w:w="1089" w:type="pct"/>
            <w:vAlign w:val="center"/>
          </w:tcPr>
          <w:p w14:paraId="6508E91D">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21E3EE9B">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40456775">
            <w:pPr>
              <w:spacing w:line="480" w:lineRule="auto"/>
              <w:jc w:val="center"/>
              <w:rPr>
                <w:rFonts w:cs="Times New Roman"/>
                <w:color w:val="auto"/>
                <w:sz w:val="24"/>
                <w:u w:val="none" w:color="auto"/>
              </w:rPr>
            </w:pPr>
            <w:r>
              <w:rPr>
                <w:rFonts w:cs="Times New Roman"/>
                <w:color w:val="auto"/>
                <w:sz w:val="24"/>
                <w:u w:val="none" w:color="auto"/>
              </w:rPr>
              <w:t>0.455</w:t>
            </w:r>
          </w:p>
        </w:tc>
        <w:tc>
          <w:tcPr>
            <w:tcW w:w="527" w:type="pct"/>
            <w:vAlign w:val="center"/>
          </w:tcPr>
          <w:p w14:paraId="419EC15B">
            <w:pPr>
              <w:spacing w:line="480" w:lineRule="auto"/>
              <w:jc w:val="center"/>
              <w:rPr>
                <w:rFonts w:cs="Times New Roman"/>
                <w:color w:val="auto"/>
                <w:sz w:val="24"/>
                <w:u w:val="none" w:color="auto"/>
              </w:rPr>
            </w:pPr>
            <w:r>
              <w:rPr>
                <w:rFonts w:cs="Times New Roman"/>
                <w:color w:val="auto"/>
                <w:sz w:val="24"/>
                <w:u w:val="none" w:color="auto"/>
              </w:rPr>
              <w:t>0.651</w:t>
            </w:r>
          </w:p>
        </w:tc>
      </w:tr>
      <w:tr w14:paraId="689A1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9C39077">
            <w:pPr>
              <w:spacing w:line="480" w:lineRule="auto"/>
              <w:rPr>
                <w:rFonts w:cs="Times New Roman"/>
                <w:color w:val="auto"/>
                <w:sz w:val="24"/>
                <w:u w:val="none" w:color="auto"/>
              </w:rPr>
            </w:pPr>
            <w:r>
              <w:rPr>
                <w:rFonts w:cs="Times New Roman"/>
                <w:color w:val="auto"/>
                <w:sz w:val="24"/>
                <w:u w:val="none" w:color="auto"/>
              </w:rPr>
              <w:t>γ = 1, ω = 0.75 VAN</w:t>
            </w:r>
          </w:p>
        </w:tc>
        <w:tc>
          <w:tcPr>
            <w:tcW w:w="1089" w:type="pct"/>
            <w:vAlign w:val="center"/>
          </w:tcPr>
          <w:p w14:paraId="7E89DDE0">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0A11D782">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698556E3">
            <w:pPr>
              <w:spacing w:line="480" w:lineRule="auto"/>
              <w:jc w:val="center"/>
              <w:rPr>
                <w:rFonts w:cs="Times New Roman"/>
                <w:color w:val="auto"/>
                <w:sz w:val="24"/>
                <w:u w:val="none" w:color="auto"/>
              </w:rPr>
            </w:pPr>
            <w:r>
              <w:rPr>
                <w:rFonts w:cs="Times New Roman"/>
                <w:color w:val="auto"/>
                <w:sz w:val="24"/>
                <w:u w:val="none" w:color="auto"/>
              </w:rPr>
              <w:t>-0.258</w:t>
            </w:r>
          </w:p>
        </w:tc>
        <w:tc>
          <w:tcPr>
            <w:tcW w:w="527" w:type="pct"/>
            <w:vAlign w:val="center"/>
          </w:tcPr>
          <w:p w14:paraId="3B63394D">
            <w:pPr>
              <w:spacing w:line="480" w:lineRule="auto"/>
              <w:jc w:val="center"/>
              <w:rPr>
                <w:rFonts w:cs="Times New Roman"/>
                <w:color w:val="auto"/>
                <w:sz w:val="24"/>
                <w:u w:val="none" w:color="auto"/>
              </w:rPr>
            </w:pPr>
            <w:r>
              <w:rPr>
                <w:rFonts w:cs="Times New Roman"/>
                <w:color w:val="auto"/>
                <w:sz w:val="24"/>
                <w:u w:val="none" w:color="auto"/>
              </w:rPr>
              <w:t>0.797</w:t>
            </w:r>
          </w:p>
        </w:tc>
      </w:tr>
      <w:tr w14:paraId="6FCC6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B2F6FCD">
            <w:pPr>
              <w:spacing w:line="480" w:lineRule="auto"/>
              <w:rPr>
                <w:rFonts w:cs="Times New Roman"/>
                <w:color w:val="auto"/>
                <w:sz w:val="24"/>
                <w:u w:val="none" w:color="auto"/>
              </w:rPr>
            </w:pPr>
            <w:r>
              <w:rPr>
                <w:rFonts w:cs="Times New Roman"/>
                <w:color w:val="auto"/>
                <w:sz w:val="24"/>
                <w:u w:val="none" w:color="auto"/>
              </w:rPr>
              <w:t>γ = 1, ω = 0.75 VN</w:t>
            </w:r>
          </w:p>
        </w:tc>
        <w:tc>
          <w:tcPr>
            <w:tcW w:w="1089" w:type="pct"/>
            <w:vAlign w:val="center"/>
          </w:tcPr>
          <w:p w14:paraId="65E0F798">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02876042">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E8475E2">
            <w:pPr>
              <w:spacing w:line="480" w:lineRule="auto"/>
              <w:jc w:val="center"/>
              <w:rPr>
                <w:rFonts w:cs="Times New Roman"/>
                <w:color w:val="auto"/>
                <w:sz w:val="24"/>
                <w:u w:val="none" w:color="auto"/>
              </w:rPr>
            </w:pPr>
            <w:r>
              <w:rPr>
                <w:rFonts w:cs="Times New Roman"/>
                <w:color w:val="auto"/>
                <w:sz w:val="24"/>
                <w:u w:val="none" w:color="auto"/>
              </w:rPr>
              <w:t>0.019</w:t>
            </w:r>
          </w:p>
        </w:tc>
        <w:tc>
          <w:tcPr>
            <w:tcW w:w="527" w:type="pct"/>
            <w:vAlign w:val="center"/>
          </w:tcPr>
          <w:p w14:paraId="5AAB1188">
            <w:pPr>
              <w:spacing w:line="480" w:lineRule="auto"/>
              <w:jc w:val="center"/>
              <w:rPr>
                <w:rFonts w:cs="Times New Roman"/>
                <w:color w:val="auto"/>
                <w:sz w:val="24"/>
                <w:u w:val="none" w:color="auto"/>
              </w:rPr>
            </w:pPr>
            <w:r>
              <w:rPr>
                <w:rFonts w:cs="Times New Roman"/>
                <w:color w:val="auto"/>
                <w:sz w:val="24"/>
                <w:u w:val="none" w:color="auto"/>
              </w:rPr>
              <w:t>0.985</w:t>
            </w:r>
          </w:p>
        </w:tc>
      </w:tr>
      <w:tr w14:paraId="1EFD0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0EE214E8">
            <w:pPr>
              <w:spacing w:line="480" w:lineRule="auto"/>
              <w:rPr>
                <w:rFonts w:cs="Times New Roman"/>
                <w:color w:val="auto"/>
                <w:sz w:val="24"/>
                <w:u w:val="none" w:color="auto"/>
              </w:rPr>
            </w:pPr>
            <w:r>
              <w:rPr>
                <w:rFonts w:cs="Times New Roman"/>
                <w:color w:val="auto"/>
                <w:sz w:val="24"/>
                <w:u w:val="none" w:color="auto"/>
              </w:rPr>
              <w:t>γ = 1.1, ω = 0.5 DAN</w:t>
            </w:r>
          </w:p>
        </w:tc>
        <w:tc>
          <w:tcPr>
            <w:tcW w:w="1089" w:type="pct"/>
            <w:vAlign w:val="center"/>
          </w:tcPr>
          <w:p w14:paraId="1248D23D">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0EB62C5B">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7DD04964">
            <w:pPr>
              <w:spacing w:line="480" w:lineRule="auto"/>
              <w:jc w:val="center"/>
              <w:rPr>
                <w:rFonts w:cs="Times New Roman"/>
                <w:color w:val="auto"/>
                <w:sz w:val="24"/>
                <w:u w:val="none" w:color="auto"/>
              </w:rPr>
            </w:pPr>
            <w:r>
              <w:rPr>
                <w:rFonts w:cs="Times New Roman"/>
                <w:color w:val="auto"/>
                <w:sz w:val="24"/>
                <w:u w:val="none" w:color="auto"/>
              </w:rPr>
              <w:t>-0.838</w:t>
            </w:r>
          </w:p>
        </w:tc>
        <w:tc>
          <w:tcPr>
            <w:tcW w:w="527" w:type="pct"/>
            <w:vAlign w:val="center"/>
          </w:tcPr>
          <w:p w14:paraId="3A9C7338">
            <w:pPr>
              <w:spacing w:line="480" w:lineRule="auto"/>
              <w:jc w:val="center"/>
              <w:rPr>
                <w:rFonts w:cs="Times New Roman"/>
                <w:color w:val="auto"/>
                <w:sz w:val="24"/>
                <w:u w:val="none" w:color="auto"/>
              </w:rPr>
            </w:pPr>
            <w:r>
              <w:rPr>
                <w:rFonts w:cs="Times New Roman"/>
                <w:color w:val="auto"/>
                <w:sz w:val="24"/>
                <w:u w:val="none" w:color="auto"/>
              </w:rPr>
              <w:t>0.405</w:t>
            </w:r>
          </w:p>
        </w:tc>
      </w:tr>
      <w:tr w14:paraId="71A07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C46A789">
            <w:pPr>
              <w:spacing w:line="480" w:lineRule="auto"/>
              <w:rPr>
                <w:rFonts w:cs="Times New Roman"/>
                <w:color w:val="auto"/>
                <w:sz w:val="24"/>
                <w:u w:val="none" w:color="auto"/>
              </w:rPr>
            </w:pPr>
            <w:bookmarkStart w:id="15" w:name="OLE_LINK25"/>
            <w:r>
              <w:rPr>
                <w:rFonts w:cs="Times New Roman"/>
                <w:color w:val="auto"/>
                <w:sz w:val="24"/>
                <w:u w:val="none" w:color="auto"/>
              </w:rPr>
              <w:t xml:space="preserve">γ = 1.1, ω = 0.5 </w:t>
            </w:r>
            <w:bookmarkEnd w:id="15"/>
            <w:r>
              <w:rPr>
                <w:rFonts w:cs="Times New Roman"/>
                <w:color w:val="auto"/>
                <w:sz w:val="24"/>
                <w:u w:val="none" w:color="auto"/>
              </w:rPr>
              <w:t>DMN</w:t>
            </w:r>
          </w:p>
        </w:tc>
        <w:tc>
          <w:tcPr>
            <w:tcW w:w="1089" w:type="pct"/>
            <w:vAlign w:val="center"/>
          </w:tcPr>
          <w:p w14:paraId="6D962C87">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35371754">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D86B4BB">
            <w:pPr>
              <w:spacing w:line="480" w:lineRule="auto"/>
              <w:jc w:val="center"/>
              <w:rPr>
                <w:rFonts w:cs="Times New Roman"/>
                <w:color w:val="auto"/>
                <w:sz w:val="24"/>
                <w:u w:val="none" w:color="auto"/>
              </w:rPr>
            </w:pPr>
            <w:r>
              <w:rPr>
                <w:rFonts w:cs="Times New Roman"/>
                <w:color w:val="auto"/>
                <w:sz w:val="24"/>
                <w:u w:val="none" w:color="auto"/>
              </w:rPr>
              <w:t>-0.413</w:t>
            </w:r>
          </w:p>
        </w:tc>
        <w:tc>
          <w:tcPr>
            <w:tcW w:w="527" w:type="pct"/>
            <w:vAlign w:val="center"/>
          </w:tcPr>
          <w:p w14:paraId="53D01AC9">
            <w:pPr>
              <w:spacing w:line="480" w:lineRule="auto"/>
              <w:jc w:val="center"/>
              <w:rPr>
                <w:rFonts w:cs="Times New Roman"/>
                <w:color w:val="auto"/>
                <w:sz w:val="24"/>
                <w:u w:val="none" w:color="auto"/>
              </w:rPr>
            </w:pPr>
            <w:r>
              <w:rPr>
                <w:rFonts w:cs="Times New Roman"/>
                <w:color w:val="auto"/>
                <w:sz w:val="24"/>
                <w:u w:val="none" w:color="auto"/>
              </w:rPr>
              <w:t>0.681</w:t>
            </w:r>
          </w:p>
        </w:tc>
      </w:tr>
      <w:tr w14:paraId="42B30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4A8AF25">
            <w:pPr>
              <w:spacing w:line="480" w:lineRule="auto"/>
              <w:rPr>
                <w:rFonts w:cs="Times New Roman"/>
                <w:color w:val="auto"/>
                <w:sz w:val="24"/>
                <w:u w:val="none" w:color="auto"/>
              </w:rPr>
            </w:pPr>
            <w:bookmarkStart w:id="16" w:name="OLE_LINK26"/>
            <w:r>
              <w:rPr>
                <w:rFonts w:cs="Times New Roman"/>
                <w:color w:val="auto"/>
                <w:sz w:val="24"/>
                <w:u w:val="none" w:color="auto"/>
              </w:rPr>
              <w:t xml:space="preserve">γ = 1.1, ω = 0.5 </w:t>
            </w:r>
            <w:bookmarkEnd w:id="16"/>
            <w:r>
              <w:rPr>
                <w:rFonts w:cs="Times New Roman"/>
                <w:color w:val="auto"/>
                <w:sz w:val="24"/>
                <w:u w:val="none" w:color="auto"/>
              </w:rPr>
              <w:t>FPN</w:t>
            </w:r>
          </w:p>
        </w:tc>
        <w:tc>
          <w:tcPr>
            <w:tcW w:w="1089" w:type="pct"/>
            <w:vAlign w:val="center"/>
          </w:tcPr>
          <w:p w14:paraId="4653DFB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1AB9DE40">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678FF944">
            <w:pPr>
              <w:spacing w:line="480" w:lineRule="auto"/>
              <w:jc w:val="center"/>
              <w:rPr>
                <w:rFonts w:cs="Times New Roman"/>
                <w:color w:val="auto"/>
                <w:sz w:val="24"/>
                <w:u w:val="none" w:color="auto"/>
              </w:rPr>
            </w:pPr>
            <w:r>
              <w:rPr>
                <w:rFonts w:cs="Times New Roman"/>
                <w:color w:val="auto"/>
                <w:sz w:val="24"/>
                <w:u w:val="none" w:color="auto"/>
              </w:rPr>
              <w:t>-1.155</w:t>
            </w:r>
          </w:p>
        </w:tc>
        <w:tc>
          <w:tcPr>
            <w:tcW w:w="527" w:type="pct"/>
            <w:vAlign w:val="center"/>
          </w:tcPr>
          <w:p w14:paraId="195A9280">
            <w:pPr>
              <w:spacing w:line="480" w:lineRule="auto"/>
              <w:jc w:val="center"/>
              <w:rPr>
                <w:rFonts w:cs="Times New Roman"/>
                <w:color w:val="auto"/>
                <w:sz w:val="24"/>
                <w:u w:val="none" w:color="auto"/>
              </w:rPr>
            </w:pPr>
            <w:r>
              <w:rPr>
                <w:rFonts w:cs="Times New Roman"/>
                <w:color w:val="auto"/>
                <w:sz w:val="24"/>
                <w:u w:val="none" w:color="auto"/>
              </w:rPr>
              <w:t>0.252</w:t>
            </w:r>
          </w:p>
        </w:tc>
      </w:tr>
      <w:tr w14:paraId="12B66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957F659">
            <w:pPr>
              <w:spacing w:line="480" w:lineRule="auto"/>
              <w:rPr>
                <w:rFonts w:cs="Times New Roman"/>
                <w:color w:val="auto"/>
                <w:sz w:val="24"/>
                <w:u w:val="none" w:color="auto"/>
              </w:rPr>
            </w:pPr>
            <w:r>
              <w:rPr>
                <w:rFonts w:cs="Times New Roman"/>
                <w:color w:val="auto"/>
                <w:sz w:val="24"/>
                <w:u w:val="none" w:color="auto"/>
              </w:rPr>
              <w:t>γ = 1.1, ω = 0.5 SMN</w:t>
            </w:r>
          </w:p>
        </w:tc>
        <w:tc>
          <w:tcPr>
            <w:tcW w:w="1089" w:type="pct"/>
            <w:vAlign w:val="center"/>
          </w:tcPr>
          <w:p w14:paraId="6E92949D">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85C348A">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54583C04">
            <w:pPr>
              <w:spacing w:line="480" w:lineRule="auto"/>
              <w:jc w:val="center"/>
              <w:rPr>
                <w:rFonts w:cs="Times New Roman"/>
                <w:color w:val="auto"/>
                <w:sz w:val="24"/>
                <w:u w:val="none" w:color="auto"/>
              </w:rPr>
            </w:pPr>
            <w:r>
              <w:rPr>
                <w:rFonts w:cs="Times New Roman"/>
                <w:color w:val="auto"/>
                <w:sz w:val="24"/>
                <w:u w:val="none" w:color="auto"/>
              </w:rPr>
              <w:t>-0.465</w:t>
            </w:r>
          </w:p>
        </w:tc>
        <w:tc>
          <w:tcPr>
            <w:tcW w:w="527" w:type="pct"/>
            <w:vAlign w:val="center"/>
          </w:tcPr>
          <w:p w14:paraId="580353E5">
            <w:pPr>
              <w:spacing w:line="480" w:lineRule="auto"/>
              <w:jc w:val="center"/>
              <w:rPr>
                <w:rFonts w:cs="Times New Roman"/>
                <w:color w:val="auto"/>
                <w:sz w:val="24"/>
                <w:u w:val="none" w:color="auto"/>
              </w:rPr>
            </w:pPr>
            <w:r>
              <w:rPr>
                <w:rFonts w:cs="Times New Roman"/>
                <w:color w:val="auto"/>
                <w:sz w:val="24"/>
                <w:u w:val="none" w:color="auto"/>
              </w:rPr>
              <w:t>0.643</w:t>
            </w:r>
          </w:p>
        </w:tc>
      </w:tr>
      <w:tr w14:paraId="60655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7BB45DB1">
            <w:pPr>
              <w:spacing w:line="480" w:lineRule="auto"/>
              <w:rPr>
                <w:rFonts w:cs="Times New Roman"/>
                <w:color w:val="auto"/>
                <w:sz w:val="24"/>
                <w:u w:val="none" w:color="auto"/>
              </w:rPr>
            </w:pPr>
            <w:r>
              <w:rPr>
                <w:rFonts w:cs="Times New Roman"/>
                <w:color w:val="auto"/>
                <w:sz w:val="24"/>
                <w:u w:val="none" w:color="auto"/>
              </w:rPr>
              <w:t>γ = 1.1, ω = 0.5 VAN</w:t>
            </w:r>
          </w:p>
        </w:tc>
        <w:tc>
          <w:tcPr>
            <w:tcW w:w="1089" w:type="pct"/>
            <w:vAlign w:val="center"/>
          </w:tcPr>
          <w:p w14:paraId="517B37D3">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7F198279">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10AF6095">
            <w:pPr>
              <w:spacing w:line="480" w:lineRule="auto"/>
              <w:jc w:val="center"/>
              <w:rPr>
                <w:rFonts w:cs="Times New Roman"/>
                <w:color w:val="auto"/>
                <w:sz w:val="24"/>
                <w:u w:val="none" w:color="auto"/>
              </w:rPr>
            </w:pPr>
            <w:r>
              <w:rPr>
                <w:rFonts w:cs="Times New Roman"/>
                <w:color w:val="auto"/>
                <w:sz w:val="24"/>
                <w:u w:val="none" w:color="auto"/>
              </w:rPr>
              <w:t>-0.754</w:t>
            </w:r>
          </w:p>
        </w:tc>
        <w:tc>
          <w:tcPr>
            <w:tcW w:w="527" w:type="pct"/>
            <w:vAlign w:val="center"/>
          </w:tcPr>
          <w:p w14:paraId="3318FB16">
            <w:pPr>
              <w:spacing w:line="480" w:lineRule="auto"/>
              <w:jc w:val="center"/>
              <w:rPr>
                <w:rFonts w:cs="Times New Roman"/>
                <w:color w:val="auto"/>
                <w:sz w:val="24"/>
                <w:u w:val="none" w:color="auto"/>
              </w:rPr>
            </w:pPr>
            <w:r>
              <w:rPr>
                <w:rFonts w:cs="Times New Roman"/>
                <w:color w:val="auto"/>
                <w:sz w:val="24"/>
                <w:u w:val="none" w:color="auto"/>
              </w:rPr>
              <w:t>0.454</w:t>
            </w:r>
          </w:p>
        </w:tc>
      </w:tr>
      <w:tr w14:paraId="16DFA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2A886026">
            <w:pPr>
              <w:spacing w:line="480" w:lineRule="auto"/>
              <w:rPr>
                <w:rFonts w:cs="Times New Roman"/>
                <w:color w:val="auto"/>
                <w:sz w:val="24"/>
                <w:u w:val="none" w:color="auto"/>
              </w:rPr>
            </w:pPr>
            <w:r>
              <w:rPr>
                <w:rFonts w:cs="Times New Roman"/>
                <w:color w:val="auto"/>
                <w:sz w:val="24"/>
                <w:u w:val="none" w:color="auto"/>
              </w:rPr>
              <w:t>γ = 1.1, ω = 0.5 VN</w:t>
            </w:r>
          </w:p>
        </w:tc>
        <w:tc>
          <w:tcPr>
            <w:tcW w:w="1089" w:type="pct"/>
            <w:vAlign w:val="center"/>
          </w:tcPr>
          <w:p w14:paraId="4CDD4E59">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61137D2E">
            <w:pPr>
              <w:spacing w:line="480" w:lineRule="auto"/>
              <w:jc w:val="center"/>
              <w:rPr>
                <w:rFonts w:cs="Times New Roman"/>
                <w:color w:val="auto"/>
                <w:sz w:val="24"/>
                <w:u w:val="none" w:color="auto"/>
              </w:rPr>
            </w:pPr>
            <w:r>
              <w:rPr>
                <w:rFonts w:cs="Times New Roman"/>
                <w:color w:val="auto"/>
                <w:sz w:val="24"/>
                <w:u w:val="none" w:color="auto"/>
              </w:rPr>
              <w:t>0.01±0.01</w:t>
            </w:r>
          </w:p>
        </w:tc>
        <w:tc>
          <w:tcPr>
            <w:tcW w:w="584" w:type="pct"/>
            <w:vAlign w:val="center"/>
          </w:tcPr>
          <w:p w14:paraId="43B6272D">
            <w:pPr>
              <w:spacing w:line="480" w:lineRule="auto"/>
              <w:jc w:val="center"/>
              <w:rPr>
                <w:rFonts w:cs="Times New Roman"/>
                <w:color w:val="auto"/>
                <w:sz w:val="24"/>
                <w:u w:val="none" w:color="auto"/>
              </w:rPr>
            </w:pPr>
            <w:r>
              <w:rPr>
                <w:rFonts w:cs="Times New Roman"/>
                <w:color w:val="auto"/>
                <w:sz w:val="24"/>
                <w:u w:val="none" w:color="auto"/>
              </w:rPr>
              <w:t>0.188</w:t>
            </w:r>
          </w:p>
        </w:tc>
        <w:tc>
          <w:tcPr>
            <w:tcW w:w="527" w:type="pct"/>
            <w:vAlign w:val="center"/>
          </w:tcPr>
          <w:p w14:paraId="3E09BE8B">
            <w:pPr>
              <w:spacing w:line="480" w:lineRule="auto"/>
              <w:jc w:val="center"/>
              <w:rPr>
                <w:rFonts w:cs="Times New Roman"/>
                <w:color w:val="auto"/>
                <w:sz w:val="24"/>
                <w:u w:val="none" w:color="auto"/>
              </w:rPr>
            </w:pPr>
            <w:r>
              <w:rPr>
                <w:rFonts w:cs="Times New Roman"/>
                <w:color w:val="auto"/>
                <w:sz w:val="24"/>
                <w:u w:val="none" w:color="auto"/>
              </w:rPr>
              <w:t>0.852</w:t>
            </w:r>
          </w:p>
        </w:tc>
      </w:tr>
      <w:tr w14:paraId="0FE65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C5B9858">
            <w:pPr>
              <w:spacing w:line="480" w:lineRule="auto"/>
              <w:rPr>
                <w:rFonts w:cs="Times New Roman"/>
                <w:color w:val="auto"/>
                <w:sz w:val="24"/>
                <w:u w:val="none" w:color="auto"/>
              </w:rPr>
            </w:pPr>
            <w:bookmarkStart w:id="17" w:name="OLE_LINK28"/>
            <w:r>
              <w:rPr>
                <w:rFonts w:cs="Times New Roman"/>
                <w:color w:val="auto"/>
                <w:sz w:val="24"/>
                <w:u w:val="none" w:color="auto"/>
              </w:rPr>
              <w:t xml:space="preserve">γ = 1.1, ω = 0.75 </w:t>
            </w:r>
            <w:bookmarkEnd w:id="17"/>
            <w:r>
              <w:rPr>
                <w:rFonts w:cs="Times New Roman"/>
                <w:color w:val="auto"/>
                <w:sz w:val="24"/>
                <w:u w:val="none" w:color="auto"/>
              </w:rPr>
              <w:t>DAN</w:t>
            </w:r>
          </w:p>
        </w:tc>
        <w:tc>
          <w:tcPr>
            <w:tcW w:w="1089" w:type="pct"/>
            <w:vAlign w:val="center"/>
          </w:tcPr>
          <w:p w14:paraId="00F01EF8">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16E0D003">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4998B43E">
            <w:pPr>
              <w:spacing w:line="480" w:lineRule="auto"/>
              <w:jc w:val="center"/>
              <w:rPr>
                <w:rFonts w:cs="Times New Roman"/>
                <w:color w:val="auto"/>
                <w:sz w:val="24"/>
                <w:u w:val="none" w:color="auto"/>
              </w:rPr>
            </w:pPr>
            <w:r>
              <w:rPr>
                <w:rFonts w:cs="Times New Roman"/>
                <w:color w:val="auto"/>
                <w:sz w:val="24"/>
                <w:u w:val="none" w:color="auto"/>
              </w:rPr>
              <w:t>0.186</w:t>
            </w:r>
          </w:p>
        </w:tc>
        <w:tc>
          <w:tcPr>
            <w:tcW w:w="527" w:type="pct"/>
            <w:vAlign w:val="center"/>
          </w:tcPr>
          <w:p w14:paraId="024799DD">
            <w:pPr>
              <w:spacing w:line="480" w:lineRule="auto"/>
              <w:jc w:val="center"/>
              <w:rPr>
                <w:rFonts w:cs="Times New Roman"/>
                <w:color w:val="auto"/>
                <w:sz w:val="24"/>
                <w:u w:val="none" w:color="auto"/>
              </w:rPr>
            </w:pPr>
            <w:r>
              <w:rPr>
                <w:rFonts w:cs="Times New Roman"/>
                <w:color w:val="auto"/>
                <w:sz w:val="24"/>
                <w:u w:val="none" w:color="auto"/>
              </w:rPr>
              <w:t>0.853</w:t>
            </w:r>
          </w:p>
        </w:tc>
      </w:tr>
      <w:tr w14:paraId="7428C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3494C4E">
            <w:pPr>
              <w:spacing w:line="480" w:lineRule="auto"/>
              <w:rPr>
                <w:rFonts w:cs="Times New Roman"/>
                <w:color w:val="auto"/>
                <w:sz w:val="24"/>
                <w:u w:val="none" w:color="auto"/>
              </w:rPr>
            </w:pPr>
            <w:bookmarkStart w:id="18" w:name="OLE_LINK29"/>
            <w:r>
              <w:rPr>
                <w:rFonts w:cs="Times New Roman"/>
                <w:color w:val="auto"/>
                <w:sz w:val="24"/>
                <w:u w:val="none" w:color="auto"/>
              </w:rPr>
              <w:t xml:space="preserve">γ = 1.1, ω = 0.75 </w:t>
            </w:r>
            <w:bookmarkEnd w:id="18"/>
            <w:r>
              <w:rPr>
                <w:rFonts w:cs="Times New Roman"/>
                <w:color w:val="auto"/>
                <w:sz w:val="24"/>
                <w:u w:val="none" w:color="auto"/>
              </w:rPr>
              <w:t>DMN</w:t>
            </w:r>
          </w:p>
        </w:tc>
        <w:tc>
          <w:tcPr>
            <w:tcW w:w="1089" w:type="pct"/>
            <w:vAlign w:val="center"/>
          </w:tcPr>
          <w:p w14:paraId="7E0100B5">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7851EB0">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8F6EE07">
            <w:pPr>
              <w:spacing w:line="480" w:lineRule="auto"/>
              <w:jc w:val="center"/>
              <w:rPr>
                <w:rFonts w:cs="Times New Roman"/>
                <w:color w:val="auto"/>
                <w:sz w:val="24"/>
                <w:u w:val="none" w:color="auto"/>
              </w:rPr>
            </w:pPr>
            <w:r>
              <w:rPr>
                <w:rFonts w:cs="Times New Roman"/>
                <w:color w:val="auto"/>
                <w:sz w:val="24"/>
                <w:u w:val="none" w:color="auto"/>
              </w:rPr>
              <w:t>0.564</w:t>
            </w:r>
          </w:p>
        </w:tc>
        <w:tc>
          <w:tcPr>
            <w:tcW w:w="527" w:type="pct"/>
            <w:vAlign w:val="center"/>
          </w:tcPr>
          <w:p w14:paraId="54163CD6">
            <w:pPr>
              <w:spacing w:line="480" w:lineRule="auto"/>
              <w:jc w:val="center"/>
              <w:rPr>
                <w:rFonts w:cs="Times New Roman"/>
                <w:color w:val="auto"/>
                <w:sz w:val="24"/>
                <w:u w:val="none" w:color="auto"/>
              </w:rPr>
            </w:pPr>
            <w:r>
              <w:rPr>
                <w:rFonts w:cs="Times New Roman"/>
                <w:color w:val="auto"/>
                <w:sz w:val="24"/>
                <w:u w:val="none" w:color="auto"/>
              </w:rPr>
              <w:t>0.575</w:t>
            </w:r>
          </w:p>
        </w:tc>
      </w:tr>
      <w:tr w14:paraId="18809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5AE94BD9">
            <w:pPr>
              <w:spacing w:line="480" w:lineRule="auto"/>
              <w:rPr>
                <w:rFonts w:cs="Times New Roman"/>
                <w:color w:val="auto"/>
                <w:sz w:val="24"/>
                <w:u w:val="none" w:color="auto"/>
              </w:rPr>
            </w:pPr>
            <w:r>
              <w:rPr>
                <w:rFonts w:cs="Times New Roman"/>
                <w:color w:val="auto"/>
                <w:sz w:val="24"/>
                <w:u w:val="none" w:color="auto"/>
              </w:rPr>
              <w:t>γ = 1.1, ω = 0.75 FPN</w:t>
            </w:r>
          </w:p>
        </w:tc>
        <w:tc>
          <w:tcPr>
            <w:tcW w:w="1089" w:type="pct"/>
            <w:vAlign w:val="center"/>
          </w:tcPr>
          <w:p w14:paraId="430FB426">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4C7EFA5C">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3E576C1F">
            <w:pPr>
              <w:spacing w:line="480" w:lineRule="auto"/>
              <w:jc w:val="center"/>
              <w:rPr>
                <w:rFonts w:cs="Times New Roman"/>
                <w:color w:val="auto"/>
                <w:sz w:val="24"/>
                <w:u w:val="none" w:color="auto"/>
              </w:rPr>
            </w:pPr>
            <w:r>
              <w:rPr>
                <w:rFonts w:cs="Times New Roman"/>
                <w:color w:val="auto"/>
                <w:sz w:val="24"/>
                <w:u w:val="none" w:color="auto"/>
              </w:rPr>
              <w:t>-0.963</w:t>
            </w:r>
          </w:p>
        </w:tc>
        <w:tc>
          <w:tcPr>
            <w:tcW w:w="527" w:type="pct"/>
            <w:vAlign w:val="center"/>
          </w:tcPr>
          <w:p w14:paraId="3ADBACCA">
            <w:pPr>
              <w:spacing w:line="480" w:lineRule="auto"/>
              <w:jc w:val="center"/>
              <w:rPr>
                <w:rFonts w:cs="Times New Roman"/>
                <w:color w:val="auto"/>
                <w:sz w:val="24"/>
                <w:u w:val="none" w:color="auto"/>
              </w:rPr>
            </w:pPr>
            <w:r>
              <w:rPr>
                <w:rFonts w:cs="Times New Roman"/>
                <w:color w:val="auto"/>
                <w:sz w:val="24"/>
                <w:u w:val="none" w:color="auto"/>
              </w:rPr>
              <w:t>0.339</w:t>
            </w:r>
          </w:p>
        </w:tc>
      </w:tr>
      <w:tr w14:paraId="33018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959A52D">
            <w:pPr>
              <w:spacing w:line="480" w:lineRule="auto"/>
              <w:rPr>
                <w:rFonts w:cs="Times New Roman"/>
                <w:color w:val="auto"/>
                <w:sz w:val="24"/>
                <w:u w:val="none" w:color="auto"/>
              </w:rPr>
            </w:pPr>
            <w:r>
              <w:rPr>
                <w:rFonts w:cs="Times New Roman"/>
                <w:color w:val="auto"/>
                <w:sz w:val="24"/>
                <w:u w:val="none" w:color="auto"/>
              </w:rPr>
              <w:t>γ = 1.1, ω = 0.75 SMN</w:t>
            </w:r>
          </w:p>
        </w:tc>
        <w:tc>
          <w:tcPr>
            <w:tcW w:w="1089" w:type="pct"/>
            <w:vAlign w:val="center"/>
          </w:tcPr>
          <w:p w14:paraId="1F225C62">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43ED573">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798F58F1">
            <w:pPr>
              <w:spacing w:line="480" w:lineRule="auto"/>
              <w:jc w:val="center"/>
              <w:rPr>
                <w:rFonts w:cs="Times New Roman"/>
                <w:color w:val="auto"/>
                <w:sz w:val="24"/>
                <w:u w:val="none" w:color="auto"/>
              </w:rPr>
            </w:pPr>
            <w:r>
              <w:rPr>
                <w:rFonts w:cs="Times New Roman"/>
                <w:color w:val="auto"/>
                <w:sz w:val="24"/>
                <w:u w:val="none" w:color="auto"/>
              </w:rPr>
              <w:t>-0.012</w:t>
            </w:r>
          </w:p>
        </w:tc>
        <w:tc>
          <w:tcPr>
            <w:tcW w:w="527" w:type="pct"/>
            <w:vAlign w:val="center"/>
          </w:tcPr>
          <w:p w14:paraId="0B541049">
            <w:pPr>
              <w:spacing w:line="480" w:lineRule="auto"/>
              <w:jc w:val="center"/>
              <w:rPr>
                <w:rFonts w:cs="Times New Roman"/>
                <w:color w:val="auto"/>
                <w:sz w:val="24"/>
                <w:u w:val="none" w:color="auto"/>
              </w:rPr>
            </w:pPr>
            <w:r>
              <w:rPr>
                <w:rFonts w:cs="Times New Roman"/>
                <w:color w:val="auto"/>
                <w:sz w:val="24"/>
                <w:u w:val="none" w:color="auto"/>
              </w:rPr>
              <w:t>0.990</w:t>
            </w:r>
          </w:p>
        </w:tc>
      </w:tr>
      <w:tr w14:paraId="12BDB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5CD9AC21">
            <w:pPr>
              <w:spacing w:line="480" w:lineRule="auto"/>
              <w:rPr>
                <w:rFonts w:cs="Times New Roman"/>
                <w:color w:val="auto"/>
                <w:sz w:val="24"/>
                <w:u w:val="none" w:color="auto"/>
              </w:rPr>
            </w:pPr>
            <w:r>
              <w:rPr>
                <w:rFonts w:cs="Times New Roman"/>
                <w:color w:val="auto"/>
                <w:sz w:val="24"/>
                <w:u w:val="none" w:color="auto"/>
              </w:rPr>
              <w:t>γ = 1.1, ω = 0.75 VAN</w:t>
            </w:r>
          </w:p>
        </w:tc>
        <w:tc>
          <w:tcPr>
            <w:tcW w:w="1089" w:type="pct"/>
            <w:vAlign w:val="center"/>
          </w:tcPr>
          <w:p w14:paraId="25AD655A">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0815EEBD">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4C746F3F">
            <w:pPr>
              <w:spacing w:line="480" w:lineRule="auto"/>
              <w:jc w:val="center"/>
              <w:rPr>
                <w:rFonts w:cs="Times New Roman"/>
                <w:color w:val="auto"/>
                <w:sz w:val="24"/>
                <w:u w:val="none" w:color="auto"/>
              </w:rPr>
            </w:pPr>
            <w:r>
              <w:rPr>
                <w:rFonts w:cs="Times New Roman"/>
                <w:color w:val="auto"/>
                <w:sz w:val="24"/>
                <w:u w:val="none" w:color="auto"/>
              </w:rPr>
              <w:t>0.142</w:t>
            </w:r>
          </w:p>
        </w:tc>
        <w:tc>
          <w:tcPr>
            <w:tcW w:w="527" w:type="pct"/>
            <w:vAlign w:val="center"/>
          </w:tcPr>
          <w:p w14:paraId="29DCB2A2">
            <w:pPr>
              <w:spacing w:line="480" w:lineRule="auto"/>
              <w:jc w:val="center"/>
              <w:rPr>
                <w:rFonts w:cs="Times New Roman"/>
                <w:color w:val="auto"/>
                <w:sz w:val="24"/>
                <w:u w:val="none" w:color="auto"/>
              </w:rPr>
            </w:pPr>
            <w:r>
              <w:rPr>
                <w:rFonts w:cs="Times New Roman"/>
                <w:color w:val="auto"/>
                <w:sz w:val="24"/>
                <w:u w:val="none" w:color="auto"/>
              </w:rPr>
              <w:t>0.888</w:t>
            </w:r>
          </w:p>
        </w:tc>
      </w:tr>
      <w:tr w14:paraId="52CAF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3021D69">
            <w:pPr>
              <w:spacing w:line="480" w:lineRule="auto"/>
              <w:rPr>
                <w:rFonts w:cs="Times New Roman"/>
                <w:color w:val="auto"/>
                <w:sz w:val="24"/>
                <w:u w:val="none" w:color="auto"/>
              </w:rPr>
            </w:pPr>
            <w:r>
              <w:rPr>
                <w:rFonts w:cs="Times New Roman"/>
                <w:color w:val="auto"/>
                <w:sz w:val="24"/>
                <w:u w:val="none" w:color="auto"/>
              </w:rPr>
              <w:t>γ = 1.1, ω = 0.75 VN</w:t>
            </w:r>
          </w:p>
        </w:tc>
        <w:tc>
          <w:tcPr>
            <w:tcW w:w="1089" w:type="pct"/>
            <w:vAlign w:val="center"/>
          </w:tcPr>
          <w:p w14:paraId="532F08CE">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4E71A180">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784D7D18">
            <w:pPr>
              <w:spacing w:line="480" w:lineRule="auto"/>
              <w:jc w:val="center"/>
              <w:rPr>
                <w:rFonts w:cs="Times New Roman"/>
                <w:color w:val="auto"/>
                <w:sz w:val="24"/>
                <w:u w:val="none" w:color="auto"/>
              </w:rPr>
            </w:pPr>
            <w:r>
              <w:rPr>
                <w:rFonts w:cs="Times New Roman"/>
                <w:color w:val="auto"/>
                <w:sz w:val="24"/>
                <w:u w:val="none" w:color="auto"/>
              </w:rPr>
              <w:t>1.296</w:t>
            </w:r>
          </w:p>
        </w:tc>
        <w:tc>
          <w:tcPr>
            <w:tcW w:w="527" w:type="pct"/>
            <w:vAlign w:val="center"/>
          </w:tcPr>
          <w:p w14:paraId="4FC4FA81">
            <w:pPr>
              <w:spacing w:line="480" w:lineRule="auto"/>
              <w:jc w:val="center"/>
              <w:rPr>
                <w:rFonts w:cs="Times New Roman"/>
                <w:color w:val="auto"/>
                <w:sz w:val="24"/>
                <w:u w:val="none" w:color="auto"/>
              </w:rPr>
            </w:pPr>
            <w:r>
              <w:rPr>
                <w:rFonts w:cs="Times New Roman"/>
                <w:color w:val="auto"/>
                <w:sz w:val="24"/>
                <w:u w:val="none" w:color="auto"/>
              </w:rPr>
              <w:t>0.200</w:t>
            </w:r>
          </w:p>
        </w:tc>
      </w:tr>
      <w:tr w14:paraId="6BA14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4FC757FF">
            <w:pPr>
              <w:spacing w:line="480" w:lineRule="auto"/>
              <w:rPr>
                <w:rFonts w:cs="Times New Roman"/>
                <w:color w:val="auto"/>
                <w:sz w:val="24"/>
                <w:u w:val="none" w:color="auto"/>
              </w:rPr>
            </w:pPr>
            <w:r>
              <w:rPr>
                <w:rFonts w:cs="Times New Roman"/>
                <w:color w:val="auto"/>
                <w:sz w:val="24"/>
                <w:u w:val="none" w:color="auto"/>
              </w:rPr>
              <w:t>γ = 1.1, ω = 1 DAN</w:t>
            </w:r>
          </w:p>
        </w:tc>
        <w:tc>
          <w:tcPr>
            <w:tcW w:w="1089" w:type="pct"/>
            <w:vAlign w:val="center"/>
          </w:tcPr>
          <w:p w14:paraId="2D87A123">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473D8AD7">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1F042CC1">
            <w:pPr>
              <w:spacing w:line="480" w:lineRule="auto"/>
              <w:jc w:val="center"/>
              <w:rPr>
                <w:rFonts w:cs="Times New Roman"/>
                <w:color w:val="auto"/>
                <w:sz w:val="24"/>
                <w:u w:val="none" w:color="auto"/>
              </w:rPr>
            </w:pPr>
            <w:r>
              <w:rPr>
                <w:rFonts w:cs="Times New Roman"/>
                <w:color w:val="auto"/>
                <w:sz w:val="24"/>
                <w:u w:val="none" w:color="auto"/>
              </w:rPr>
              <w:t>0.232</w:t>
            </w:r>
          </w:p>
        </w:tc>
        <w:tc>
          <w:tcPr>
            <w:tcW w:w="527" w:type="pct"/>
            <w:vAlign w:val="center"/>
          </w:tcPr>
          <w:p w14:paraId="7E35A8FF">
            <w:pPr>
              <w:spacing w:line="480" w:lineRule="auto"/>
              <w:jc w:val="center"/>
              <w:rPr>
                <w:rFonts w:cs="Times New Roman"/>
                <w:color w:val="auto"/>
                <w:sz w:val="24"/>
                <w:u w:val="none" w:color="auto"/>
              </w:rPr>
            </w:pPr>
            <w:r>
              <w:rPr>
                <w:rFonts w:cs="Times New Roman"/>
                <w:color w:val="auto"/>
                <w:sz w:val="24"/>
                <w:u w:val="none" w:color="auto"/>
              </w:rPr>
              <w:t>0.818</w:t>
            </w:r>
          </w:p>
        </w:tc>
      </w:tr>
      <w:tr w14:paraId="04D68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25AF3BF0">
            <w:pPr>
              <w:spacing w:line="480" w:lineRule="auto"/>
              <w:rPr>
                <w:rFonts w:cs="Times New Roman"/>
                <w:color w:val="auto"/>
                <w:sz w:val="24"/>
                <w:u w:val="none" w:color="auto"/>
              </w:rPr>
            </w:pPr>
            <w:r>
              <w:rPr>
                <w:rFonts w:cs="Times New Roman"/>
                <w:color w:val="auto"/>
                <w:sz w:val="24"/>
                <w:u w:val="none" w:color="auto"/>
              </w:rPr>
              <w:t>γ = 1.1, ω = 1 DMN</w:t>
            </w:r>
          </w:p>
        </w:tc>
        <w:tc>
          <w:tcPr>
            <w:tcW w:w="1089" w:type="pct"/>
            <w:vAlign w:val="center"/>
          </w:tcPr>
          <w:p w14:paraId="4E9B31CA">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32D1F6CA">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3BF56625">
            <w:pPr>
              <w:spacing w:line="480" w:lineRule="auto"/>
              <w:jc w:val="center"/>
              <w:rPr>
                <w:rFonts w:cs="Times New Roman"/>
                <w:color w:val="auto"/>
                <w:sz w:val="24"/>
                <w:u w:val="none" w:color="auto"/>
              </w:rPr>
            </w:pPr>
            <w:r>
              <w:rPr>
                <w:rFonts w:cs="Times New Roman"/>
                <w:color w:val="auto"/>
                <w:sz w:val="24"/>
                <w:u w:val="none" w:color="auto"/>
              </w:rPr>
              <w:t>0.541</w:t>
            </w:r>
          </w:p>
        </w:tc>
        <w:tc>
          <w:tcPr>
            <w:tcW w:w="527" w:type="pct"/>
            <w:vAlign w:val="center"/>
          </w:tcPr>
          <w:p w14:paraId="505C6D36">
            <w:pPr>
              <w:spacing w:line="480" w:lineRule="auto"/>
              <w:jc w:val="center"/>
              <w:rPr>
                <w:rFonts w:cs="Times New Roman"/>
                <w:color w:val="auto"/>
                <w:sz w:val="24"/>
                <w:u w:val="none" w:color="auto"/>
              </w:rPr>
            </w:pPr>
            <w:r>
              <w:rPr>
                <w:rFonts w:cs="Times New Roman"/>
                <w:color w:val="auto"/>
                <w:sz w:val="24"/>
                <w:u w:val="none" w:color="auto"/>
              </w:rPr>
              <w:t>0.590</w:t>
            </w:r>
          </w:p>
        </w:tc>
      </w:tr>
      <w:tr w14:paraId="41AFF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35F7B743">
            <w:pPr>
              <w:spacing w:line="480" w:lineRule="auto"/>
              <w:rPr>
                <w:rFonts w:cs="Times New Roman"/>
                <w:color w:val="auto"/>
                <w:sz w:val="24"/>
                <w:u w:val="none" w:color="auto"/>
              </w:rPr>
            </w:pPr>
            <w:r>
              <w:rPr>
                <w:rFonts w:cs="Times New Roman"/>
                <w:color w:val="auto"/>
                <w:sz w:val="24"/>
                <w:u w:val="none" w:color="auto"/>
              </w:rPr>
              <w:t>γ = 1.1, ω = 1 FPN</w:t>
            </w:r>
          </w:p>
        </w:tc>
        <w:tc>
          <w:tcPr>
            <w:tcW w:w="1089" w:type="pct"/>
            <w:vAlign w:val="center"/>
          </w:tcPr>
          <w:p w14:paraId="7B3E5B94">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vAlign w:val="center"/>
          </w:tcPr>
          <w:p w14:paraId="224C3F98">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62306363">
            <w:pPr>
              <w:spacing w:line="480" w:lineRule="auto"/>
              <w:jc w:val="center"/>
              <w:rPr>
                <w:rFonts w:cs="Times New Roman"/>
                <w:color w:val="auto"/>
                <w:sz w:val="24"/>
                <w:u w:val="none" w:color="auto"/>
              </w:rPr>
            </w:pPr>
            <w:r>
              <w:rPr>
                <w:rFonts w:cs="Times New Roman"/>
                <w:color w:val="auto"/>
                <w:sz w:val="24"/>
                <w:u w:val="none" w:color="auto"/>
              </w:rPr>
              <w:t>-0.315</w:t>
            </w:r>
          </w:p>
        </w:tc>
        <w:tc>
          <w:tcPr>
            <w:tcW w:w="527" w:type="pct"/>
            <w:vAlign w:val="center"/>
          </w:tcPr>
          <w:p w14:paraId="7561BD81">
            <w:pPr>
              <w:spacing w:line="480" w:lineRule="auto"/>
              <w:jc w:val="center"/>
              <w:rPr>
                <w:rFonts w:cs="Times New Roman"/>
                <w:color w:val="auto"/>
                <w:sz w:val="24"/>
                <w:u w:val="none" w:color="auto"/>
              </w:rPr>
            </w:pPr>
            <w:r>
              <w:rPr>
                <w:rFonts w:cs="Times New Roman"/>
                <w:color w:val="auto"/>
                <w:sz w:val="24"/>
                <w:u w:val="none" w:color="auto"/>
              </w:rPr>
              <w:t>0.754</w:t>
            </w:r>
          </w:p>
        </w:tc>
      </w:tr>
      <w:tr w14:paraId="10A6C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16AFEF91">
            <w:pPr>
              <w:spacing w:line="480" w:lineRule="auto"/>
              <w:rPr>
                <w:rFonts w:cs="Times New Roman"/>
                <w:color w:val="auto"/>
                <w:sz w:val="24"/>
                <w:u w:val="none" w:color="auto"/>
              </w:rPr>
            </w:pPr>
            <w:r>
              <w:rPr>
                <w:rFonts w:cs="Times New Roman"/>
                <w:color w:val="auto"/>
                <w:sz w:val="24"/>
                <w:u w:val="none" w:color="auto"/>
              </w:rPr>
              <w:t>γ = 1.1, ω = 1 SMN</w:t>
            </w:r>
          </w:p>
        </w:tc>
        <w:tc>
          <w:tcPr>
            <w:tcW w:w="1089" w:type="pct"/>
            <w:vAlign w:val="center"/>
          </w:tcPr>
          <w:p w14:paraId="76863AEE">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168FB194">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219C2AA6">
            <w:pPr>
              <w:spacing w:line="480" w:lineRule="auto"/>
              <w:jc w:val="center"/>
              <w:rPr>
                <w:rFonts w:cs="Times New Roman"/>
                <w:color w:val="auto"/>
                <w:sz w:val="24"/>
                <w:u w:val="none" w:color="auto"/>
              </w:rPr>
            </w:pPr>
            <w:r>
              <w:rPr>
                <w:rFonts w:cs="Times New Roman"/>
                <w:color w:val="auto"/>
                <w:sz w:val="24"/>
                <w:u w:val="none" w:color="auto"/>
              </w:rPr>
              <w:t>0.051</w:t>
            </w:r>
          </w:p>
        </w:tc>
        <w:tc>
          <w:tcPr>
            <w:tcW w:w="527" w:type="pct"/>
            <w:vAlign w:val="center"/>
          </w:tcPr>
          <w:p w14:paraId="7F1CD866">
            <w:pPr>
              <w:spacing w:line="480" w:lineRule="auto"/>
              <w:jc w:val="center"/>
              <w:rPr>
                <w:rFonts w:cs="Times New Roman"/>
                <w:color w:val="auto"/>
                <w:sz w:val="24"/>
                <w:u w:val="none" w:color="auto"/>
              </w:rPr>
            </w:pPr>
            <w:r>
              <w:rPr>
                <w:rFonts w:cs="Times New Roman"/>
                <w:color w:val="auto"/>
                <w:sz w:val="24"/>
                <w:u w:val="none" w:color="auto"/>
              </w:rPr>
              <w:t>0.959</w:t>
            </w:r>
          </w:p>
        </w:tc>
      </w:tr>
      <w:tr w14:paraId="24D15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vAlign w:val="center"/>
          </w:tcPr>
          <w:p w14:paraId="69258927">
            <w:pPr>
              <w:spacing w:line="480" w:lineRule="auto"/>
              <w:rPr>
                <w:rFonts w:cs="Times New Roman"/>
                <w:color w:val="auto"/>
                <w:sz w:val="24"/>
                <w:u w:val="none" w:color="auto"/>
              </w:rPr>
            </w:pPr>
            <w:r>
              <w:rPr>
                <w:rFonts w:cs="Times New Roman"/>
                <w:color w:val="auto"/>
                <w:sz w:val="24"/>
                <w:u w:val="none" w:color="auto"/>
              </w:rPr>
              <w:t>γ = 1.1, ω = 1 VAN</w:t>
            </w:r>
          </w:p>
        </w:tc>
        <w:tc>
          <w:tcPr>
            <w:tcW w:w="1089" w:type="pct"/>
            <w:vAlign w:val="center"/>
          </w:tcPr>
          <w:p w14:paraId="600B7F79">
            <w:pPr>
              <w:spacing w:line="480" w:lineRule="auto"/>
              <w:jc w:val="center"/>
              <w:rPr>
                <w:rFonts w:cs="Times New Roman"/>
                <w:color w:val="auto"/>
                <w:sz w:val="24"/>
                <w:u w:val="none" w:color="auto"/>
              </w:rPr>
            </w:pPr>
            <w:r>
              <w:rPr>
                <w:rFonts w:cs="Times New Roman"/>
                <w:color w:val="auto"/>
                <w:sz w:val="24"/>
                <w:u w:val="none" w:color="auto"/>
              </w:rPr>
              <w:t>0.01±0.01</w:t>
            </w:r>
          </w:p>
        </w:tc>
        <w:tc>
          <w:tcPr>
            <w:tcW w:w="1201" w:type="pct"/>
            <w:vAlign w:val="center"/>
          </w:tcPr>
          <w:p w14:paraId="34262AC9">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vAlign w:val="center"/>
          </w:tcPr>
          <w:p w14:paraId="37443517">
            <w:pPr>
              <w:spacing w:line="480" w:lineRule="auto"/>
              <w:jc w:val="center"/>
              <w:rPr>
                <w:rFonts w:cs="Times New Roman"/>
                <w:color w:val="auto"/>
                <w:sz w:val="24"/>
                <w:u w:val="none" w:color="auto"/>
              </w:rPr>
            </w:pPr>
            <w:r>
              <w:rPr>
                <w:rFonts w:cs="Times New Roman"/>
                <w:color w:val="auto"/>
                <w:sz w:val="24"/>
                <w:u w:val="none" w:color="auto"/>
              </w:rPr>
              <w:t>-0.714</w:t>
            </w:r>
          </w:p>
        </w:tc>
        <w:tc>
          <w:tcPr>
            <w:tcW w:w="527" w:type="pct"/>
            <w:vAlign w:val="center"/>
          </w:tcPr>
          <w:p w14:paraId="4EB5858D">
            <w:pPr>
              <w:spacing w:line="480" w:lineRule="auto"/>
              <w:jc w:val="center"/>
              <w:rPr>
                <w:rFonts w:cs="Times New Roman"/>
                <w:color w:val="auto"/>
                <w:sz w:val="24"/>
                <w:u w:val="none" w:color="auto"/>
              </w:rPr>
            </w:pPr>
            <w:r>
              <w:rPr>
                <w:rFonts w:cs="Times New Roman"/>
                <w:color w:val="auto"/>
                <w:sz w:val="24"/>
                <w:u w:val="none" w:color="auto"/>
              </w:rPr>
              <w:t>0.478</w:t>
            </w:r>
          </w:p>
        </w:tc>
      </w:tr>
      <w:tr w14:paraId="08284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99" w:type="pct"/>
            <w:tcBorders>
              <w:bottom w:val="single" w:color="auto" w:sz="8" w:space="0"/>
            </w:tcBorders>
            <w:vAlign w:val="center"/>
          </w:tcPr>
          <w:p w14:paraId="0DDE224A">
            <w:pPr>
              <w:spacing w:line="480" w:lineRule="auto"/>
              <w:rPr>
                <w:rFonts w:cs="Times New Roman"/>
                <w:color w:val="auto"/>
                <w:sz w:val="24"/>
                <w:u w:val="none" w:color="auto"/>
              </w:rPr>
            </w:pPr>
            <w:r>
              <w:rPr>
                <w:rFonts w:cs="Times New Roman"/>
                <w:color w:val="auto"/>
                <w:sz w:val="24"/>
                <w:u w:val="none" w:color="auto"/>
              </w:rPr>
              <w:t>γ = 1.1, ω = 1 VN</w:t>
            </w:r>
          </w:p>
        </w:tc>
        <w:tc>
          <w:tcPr>
            <w:tcW w:w="1089" w:type="pct"/>
            <w:tcBorders>
              <w:bottom w:val="single" w:color="auto" w:sz="8" w:space="0"/>
            </w:tcBorders>
            <w:vAlign w:val="center"/>
          </w:tcPr>
          <w:p w14:paraId="1DD618E6">
            <w:pPr>
              <w:spacing w:line="480" w:lineRule="auto"/>
              <w:jc w:val="center"/>
              <w:rPr>
                <w:rFonts w:cs="Times New Roman"/>
                <w:color w:val="auto"/>
                <w:sz w:val="24"/>
                <w:u w:val="none" w:color="auto"/>
              </w:rPr>
            </w:pPr>
            <w:r>
              <w:rPr>
                <w:rFonts w:cs="Times New Roman"/>
                <w:color w:val="auto"/>
                <w:sz w:val="24"/>
                <w:u w:val="none" w:color="auto"/>
              </w:rPr>
              <w:t>0.01±0</w:t>
            </w:r>
          </w:p>
        </w:tc>
        <w:tc>
          <w:tcPr>
            <w:tcW w:w="1201" w:type="pct"/>
            <w:tcBorders>
              <w:bottom w:val="single" w:color="auto" w:sz="8" w:space="0"/>
            </w:tcBorders>
            <w:vAlign w:val="center"/>
          </w:tcPr>
          <w:p w14:paraId="3985E2E2">
            <w:pPr>
              <w:spacing w:line="480" w:lineRule="auto"/>
              <w:jc w:val="center"/>
              <w:rPr>
                <w:rFonts w:cs="Times New Roman"/>
                <w:color w:val="auto"/>
                <w:sz w:val="24"/>
                <w:u w:val="none" w:color="auto"/>
              </w:rPr>
            </w:pPr>
            <w:r>
              <w:rPr>
                <w:rFonts w:cs="Times New Roman"/>
                <w:color w:val="auto"/>
                <w:sz w:val="24"/>
                <w:u w:val="none" w:color="auto"/>
              </w:rPr>
              <w:t>0.01±0</w:t>
            </w:r>
          </w:p>
        </w:tc>
        <w:tc>
          <w:tcPr>
            <w:tcW w:w="584" w:type="pct"/>
            <w:tcBorders>
              <w:bottom w:val="single" w:color="auto" w:sz="8" w:space="0"/>
            </w:tcBorders>
            <w:vAlign w:val="center"/>
          </w:tcPr>
          <w:p w14:paraId="605DBBD6">
            <w:pPr>
              <w:spacing w:line="480" w:lineRule="auto"/>
              <w:jc w:val="center"/>
              <w:rPr>
                <w:rFonts w:cs="Times New Roman"/>
                <w:color w:val="auto"/>
                <w:sz w:val="24"/>
                <w:u w:val="none" w:color="auto"/>
              </w:rPr>
            </w:pPr>
            <w:r>
              <w:rPr>
                <w:rFonts w:cs="Times New Roman"/>
                <w:color w:val="auto"/>
                <w:sz w:val="24"/>
                <w:u w:val="none" w:color="auto"/>
              </w:rPr>
              <w:t>0.991</w:t>
            </w:r>
          </w:p>
        </w:tc>
        <w:tc>
          <w:tcPr>
            <w:tcW w:w="527" w:type="pct"/>
            <w:tcBorders>
              <w:bottom w:val="single" w:color="auto" w:sz="8" w:space="0"/>
            </w:tcBorders>
            <w:vAlign w:val="center"/>
          </w:tcPr>
          <w:p w14:paraId="06FBE261">
            <w:pPr>
              <w:spacing w:line="480" w:lineRule="auto"/>
              <w:jc w:val="center"/>
              <w:rPr>
                <w:rFonts w:cs="Times New Roman"/>
                <w:color w:val="auto"/>
                <w:sz w:val="24"/>
                <w:u w:val="none" w:color="auto"/>
              </w:rPr>
            </w:pPr>
            <w:r>
              <w:rPr>
                <w:rFonts w:cs="Times New Roman"/>
                <w:color w:val="auto"/>
                <w:sz w:val="24"/>
                <w:u w:val="none" w:color="auto"/>
              </w:rPr>
              <w:t>0.326</w:t>
            </w:r>
          </w:p>
        </w:tc>
      </w:tr>
    </w:tbl>
    <w:p w14:paraId="554F570A">
      <w:pPr>
        <w:spacing w:line="480" w:lineRule="auto"/>
        <w:rPr>
          <w:rFonts w:cs="Times New Roman"/>
          <w:color w:val="auto"/>
          <w:sz w:val="24"/>
          <w:u w:val="none" w:color="auto"/>
        </w:rPr>
      </w:pPr>
      <w:r>
        <w:rPr>
          <w:rFonts w:cs="Times New Roman"/>
          <w:color w:val="auto"/>
          <w:sz w:val="24"/>
          <w:u w:val="none" w:color="auto"/>
        </w:rPr>
        <w:t>DAN, dorsal attention network; DMN, default mode network; FPN, frontoparietal network; SMN, somatomotor network; VAN, ventral attention network; VN, visual network.</w:t>
      </w:r>
    </w:p>
    <w:sectPr>
      <w:footerReference r:id="rId3" w:type="default"/>
      <w:pgSz w:w="11906" w:h="16838"/>
      <w:pgMar w:top="1440" w:right="1797" w:bottom="1440" w:left="1797" w:header="851" w:footer="992" w:gutter="0"/>
      <w:lnNumType w:countBy="0"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D1CEF">
    <w:pPr>
      <w:pStyle w:val="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C58875">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2FC58875">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CategoryHeadingStyles" w:val="&lt;section-heading-styles&gt;&lt;category-title alignment=&quot;1&quot;&gt;&lt;/category-title&gt;&lt;category-heading bold=&quot;1&quot;&gt;&lt;/category-heading&gt;&lt;/section-heading-styles&gt;"/>
    <w:docVar w:name="EN.DefaultReferenceGroups" w:val="&lt;reference-groups&gt;&lt;reference-group&gt;&lt;kind&gt;1&lt;/kind&gt;&lt;heading&gt;&lt;/heading&gt;&lt;alignment&gt;0&lt;/alignment&gt;&lt;records&gt;&lt;record&gt;&lt;key app=&quot;EN&quot; db-id=&quot;faz5e02x3f9ttzevwt35exscaz5rfftpx9vs&quot; timestamp=&quot;1750839972&quot;&gt;30&lt;/key&gt;&lt;/record&gt;&lt;record&gt;&lt;key app=&quot;EN&quot; db-id=&quot;faz5e02x3f9ttzevwt35exscaz5rfftpx9vs&quot; timestamp=&quot;1750842107&quot;&gt;31&lt;/key&gt;&lt;/record&gt;&lt;record&gt;&lt;key app=&quot;EN&quot; db-id=&quot;faz5e02x3f9ttzevwt35exscaz5rfftpx9vs&quot; timestamp=&quot;1751266322&quot;&gt;32&lt;/key&gt;&lt;/record&gt;&lt;record&gt;&lt;key app=&quot;EN&quot; db-id=&quot;faz5e02x3f9ttzevwt35exscaz5rfftpx9vs&quot; timestamp=&quot;1751333186&quot;&gt;33&lt;/key&gt;&lt;/record&gt;&lt;record&gt;&lt;key app=&quot;EN&quot; db-id=&quot;faz5e02x3f9ttzevwt35exscaz5rfftpx9vs&quot; timestamp=&quot;1751335068&quot;&gt;34&lt;/key&gt;&lt;/record&gt;&lt;record&gt;&lt;key app=&quot;EN&quot; db-id=&quot;faz5e02x3f9ttzevwt35exscaz5rfftpx9vs&quot; timestamp=&quot;1751863702&quot;&gt;35&lt;/key&gt;&lt;/record&gt;&lt;record&gt;&lt;key app=&quot;EN&quot; db-id=&quot;faz5e02x3f9ttzevwt35exscaz5rfftpx9vs&quot; timestamp=&quot;1751865851&quot;&gt;36&lt;/key&gt;&lt;/record&gt;&lt;record&gt;&lt;key app=&quot;EN&quot; db-id=&quot;faz5e02x3f9ttzevwt35exscaz5rfftpx9vs&quot; timestamp=&quot;1751865951&quot;&gt;37&lt;/key&gt;&lt;/record&gt;&lt;record&gt;&lt;key app=&quot;EN&quot; db-id=&quot;faz5e02x3f9ttzevwt35exscaz5rfftpx9vs&quot; timestamp=&quot;1751869604&quot;&gt;38&lt;/key&gt;&lt;/record&gt;&lt;record&gt;&lt;key app=&quot;EN&quot; db-id=&quot;faz5e02x3f9ttzevwt35exscaz5rfftpx9vs&quot; timestamp=&quot;1752030455&quot;&gt;49&lt;/key&gt;&lt;/record&gt;&lt;record&gt;&lt;key app=&quot;EN&quot; db-id=&quot;faz5e02x3f9ttzevwt35exscaz5rfftpx9vs&quot; timestamp=&quot;1751869808&quot;&gt;39&lt;/key&gt;&lt;/record&gt;&lt;record&gt;&lt;key app=&quot;EN&quot; db-id=&quot;faz5e02x3f9ttzevwt35exscaz5rfftpx9vs&quot; timestamp=&quot;1751870084&quot;&gt;40&lt;/key&gt;&lt;/record&gt;&lt;record&gt;&lt;key app=&quot;EN&quot; db-id=&quot;faz5e02x3f9ttzevwt35exscaz5rfftpx9vs&quot; timestamp=&quot;1749734367&quot;&gt;1&lt;/key&gt;&lt;/record&gt;&lt;record&gt;&lt;key app=&quot;EN&quot; db-id=&quot;faz5e02x3f9ttzevwt35exscaz5rfftpx9vs&quot; timestamp=&quot;1749736529&quot;&gt;2&lt;/key&gt;&lt;/record&gt;&lt;record&gt;&lt;key app=&quot;EN&quot; db-id=&quot;faz5e02x3f9ttzevwt35exscaz5rfftpx9vs&quot; timestamp=&quot;1749736578&quot;&gt;3&lt;/key&gt;&lt;/record&gt;&lt;record&gt;&lt;key app=&quot;EN&quot; db-id=&quot;faz5e02x3f9ttzevwt35exscaz5rfftpx9vs&quot; timestamp=&quot;1749736594&quot;&gt;4&lt;/key&gt;&lt;/record&gt;&lt;record&gt;&lt;key app=&quot;EN&quot; db-id=&quot;faz5e02x3f9ttzevwt35exscaz5rfftpx9vs&quot; timestamp=&quot;1749736625&quot;&gt;5&lt;/key&gt;&lt;/record&gt;&lt;record&gt;&lt;key app=&quot;EN&quot; db-id=&quot;faz5e02x3f9ttzevwt35exscaz5rfftpx9vs&quot; timestamp=&quot;1749736658&quot;&gt;6&lt;/key&gt;&lt;/record&gt;&lt;record&gt;&lt;key app=&quot;EN&quot; db-id=&quot;faz5e02x3f9ttzevwt35exscaz5rfftpx9vs&quot; timestamp=&quot;1749737015&quot;&gt;7&lt;/key&gt;&lt;/record&gt;&lt;record&gt;&lt;key app=&quot;EN&quot; db-id=&quot;faz5e02x3f9ttzevwt35exscaz5rfftpx9vs&quot; timestamp=&quot;1749737046&quot;&gt;8&lt;/key&gt;&lt;/record&gt;&lt;record&gt;&lt;key app=&quot;EN&quot; db-id=&quot;faz5e02x3f9ttzevwt35exscaz5rfftpx9vs&quot; timestamp=&quot;1749776724&quot;&gt;15&lt;/key&gt;&lt;/record&gt;&lt;record&gt;&lt;key app=&quot;EN&quot; db-id=&quot;faz5e02x3f9ttzevwt35exscaz5rfftpx9vs&quot; timestamp=&quot;1749775929&quot;&gt;9&lt;/key&gt;&lt;/record&gt;&lt;record&gt;&lt;key app=&quot;EN&quot; db-id=&quot;faz5e02x3f9ttzevwt35exscaz5rfftpx9vs&quot; timestamp=&quot;1749775978&quot;&gt;10&lt;/key&gt;&lt;/record&gt;&lt;record&gt;&lt;key app=&quot;EN&quot; db-id=&quot;faz5e02x3f9ttzevwt35exscaz5rfftpx9vs&quot; timestamp=&quot;1749776614&quot;&gt;14&lt;/key&gt;&lt;/record&gt;&lt;record&gt;&lt;key app=&quot;EN&quot; db-id=&quot;faz5e02x3f9ttzevwt35exscaz5rfftpx9vs&quot; timestamp=&quot;1749776013&quot;&gt;11&lt;/key&gt;&lt;/record&gt;&lt;record&gt;&lt;key app=&quot;EN&quot; db-id=&quot;faz5e02x3f9ttzevwt35exscaz5rfftpx9vs&quot; timestamp=&quot;1749776570&quot;&gt;13&lt;/key&gt;&lt;/record&gt;&lt;record&gt;&lt;key app=&quot;EN&quot; db-id=&quot;faz5e02x3f9ttzevwt35exscaz5rfftpx9vs&quot; timestamp=&quot;1749776478&quot;&gt;12&lt;/key&gt;&lt;/record&gt;&lt;record&gt;&lt;key app=&quot;EN&quot; db-id=&quot;faz5e02x3f9ttzevwt35exscaz5rfftpx9vs&quot; timestamp=&quot;1749784122&quot;&gt;16&lt;/key&gt;&lt;/record&gt;&lt;record&gt;&lt;key app=&quot;EN&quot; db-id=&quot;faz5e02x3f9ttzevwt35exscaz5rfftpx9vs&quot; timestamp=&quot;1749908499&quot;&gt;19&lt;/key&gt;&lt;/record&gt;&lt;record&gt;&lt;key app=&quot;EN&quot; db-id=&quot;faz5e02x3f9ttzevwt35exscaz5rfftpx9vs&quot; timestamp=&quot;1749908443&quot;&gt;18&lt;/key&gt;&lt;/record&gt;&lt;record&gt;&lt;key app=&quot;EN&quot; db-id=&quot;faz5e02x3f9ttzevwt35exscaz5rfftpx9vs&quot; timestamp=&quot;1749908200&quot;&gt;17&lt;/key&gt;&lt;/record&gt;&lt;record&gt;&lt;key app=&quot;EN&quot; db-id=&quot;faz5e02x3f9ttzevwt35exscaz5rfftpx9vs&quot; timestamp=&quot;1749908806&quot;&gt;20&lt;/key&gt;&lt;/record&gt;&lt;record&gt;&lt;key app=&quot;EN&quot; db-id=&quot;faz5e02x3f9ttzevwt35exscaz5rfftpx9vs&quot; timestamp=&quot;1750234472&quot;&gt;21&lt;/key&gt;&lt;/record&gt;&lt;record&gt;&lt;key app=&quot;EN&quot; db-id=&quot;faz5e02x3f9ttzevwt35exscaz5rfftpx9vs&quot; timestamp=&quot;1750251731&quot;&gt;22&lt;/key&gt;&lt;/record&gt;&lt;record&gt;&lt;key app=&quot;EN&quot; db-id=&quot;faz5e02x3f9ttzevwt35exscaz5rfftpx9vs&quot; timestamp=&quot;1750252233&quot;&gt;24&lt;/key&gt;&lt;/record&gt;&lt;record&gt;&lt;key app=&quot;EN&quot; db-id=&quot;faz5e02x3f9ttzevwt35exscaz5rfftpx9vs&quot; timestamp=&quot;1750253813&quot;&gt;26&lt;/key&gt;&lt;/record&gt;&lt;record&gt;&lt;key app=&quot;EN&quot; db-id=&quot;faz5e02x3f9ttzevwt35exscaz5rfftpx9vs&quot; timestamp=&quot;1750314207&quot;&gt;27&lt;/key&gt;&lt;/record&gt;&lt;record&gt;&lt;key app=&quot;EN&quot; db-id=&quot;faz5e02x3f9ttzevwt35exscaz5rfftpx9vs&quot; timestamp=&quot;1750316243&quot;&gt;28&lt;/key&gt;&lt;/record&gt;&lt;record&gt;&lt;key app=&quot;EN&quot; db-id=&quot;faz5e02x3f9ttzevwt35exscaz5rfftpx9vs&quot; timestamp=&quot;1750386566&quot;&gt;29&lt;/key&gt;&lt;/record&gt;&lt;record&gt;&lt;key app=&quot;EN&quot; db-id=&quot;faz5e02x3f9ttzevwt35exscaz5rfftpx9vs&quot; timestamp=&quot;1751873781&quot;&gt;41&lt;/key&gt;&lt;/record&gt;&lt;record&gt;&lt;key app=&quot;EN&quot; db-id=&quot;faz5e02x3f9ttzevwt35exscaz5rfftpx9vs&quot; timestamp=&quot;1751873788&quot;&gt;42&lt;/key&gt;&lt;/record&gt;&lt;record&gt;&lt;key app=&quot;EN&quot; db-id=&quot;faz5e02x3f9ttzevwt35exscaz5rfftpx9vs&quot; timestamp=&quot;1751877198&quot;&gt;43&lt;/key&gt;&lt;/record&gt;&lt;record&gt;&lt;key app=&quot;EN&quot; db-id=&quot;faz5e02x3f9ttzevwt35exscaz5rfftpx9vs&quot; timestamp=&quot;1751877617&quot;&gt;44&lt;/key&gt;&lt;/record&gt;&lt;record&gt;&lt;key app=&quot;EN&quot; db-id=&quot;faz5e02x3f9ttzevwt35exscaz5rfftpx9vs&quot; timestamp=&quot;1751879446&quot;&gt;45&lt;/key&gt;&lt;/record&gt;&lt;record&gt;&lt;key app=&quot;EN&quot; db-id=&quot;faz5e02x3f9ttzevwt35exscaz5rfftpx9vs&quot; timestamp=&quot;1759388312&quot;&gt;50&lt;/key&gt;&lt;/record&gt;&lt;record&gt;&lt;key app=&quot;EN&quot; db-id=&quot;faz5e02x3f9ttzevwt35exscaz5rfftpx9vs&quot; timestamp=&quot;1759388322&quot;&gt;51&lt;/key&gt;&lt;/record&gt;&lt;record&gt;&lt;key app=&quot;EN&quot; db-id=&quot;faz5e02x3f9ttzevwt35exscaz5rfftpx9vs&quot; timestamp=&quot;1751881727&quot;&gt;46&lt;/key&gt;&lt;/record&gt;&lt;record&gt;&lt;key app=&quot;EN&quot; db-id=&quot;faz5e02x3f9ttzevwt35exscaz5rfftpx9vs&quot; timestamp=&quot;1751882115&quot;&gt;47&lt;/key&gt;&lt;/record&gt;&lt;record&gt;&lt;key app=&quot;EN&quot; db-id=&quot;faz5e02x3f9ttzevwt35exscaz5rfftpx9vs&quot; timestamp=&quot;1751882378&quot;&gt;48&lt;/key&gt;&lt;/record&gt;&lt;/records&gt;&lt;/reference-group&gt;&lt;/reference-groups&gt;"/>
    <w:docVar w:name="EN.InstantFormat" w:val="&lt;ENInstantFormat&gt;&lt;Enabled&gt;1&lt;/Enabled&gt;&lt;ScanUnformatted&gt;1&lt;/ScanUnformatted&gt;&lt;ScanChanges&gt;1&lt;/ScanChanges&gt;&lt;Suspended&gt;0&lt;/Suspended&gt;&lt;/ENInstantFormat&gt;"/>
    <w:docVar w:name="EN.Layout" w:val="&lt;ENLayout&gt;&lt;Style&gt;Life Conflux Press- Reference style&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az5e02x3f9ttzevwt35exscaz5rfftpx9vs&quot;&gt;我的EndNote库&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record-ids&gt;&lt;/item&gt;&lt;/Libraries&gt;"/>
  </w:docVars>
  <w:rsids>
    <w:rsidRoot w:val="001B6A13"/>
    <w:rsid w:val="00003471"/>
    <w:rsid w:val="000035DE"/>
    <w:rsid w:val="00006745"/>
    <w:rsid w:val="00010AA9"/>
    <w:rsid w:val="000111F3"/>
    <w:rsid w:val="00013ABA"/>
    <w:rsid w:val="000158EE"/>
    <w:rsid w:val="00024CE9"/>
    <w:rsid w:val="000328F9"/>
    <w:rsid w:val="00033CD9"/>
    <w:rsid w:val="0003503A"/>
    <w:rsid w:val="000351B0"/>
    <w:rsid w:val="00036298"/>
    <w:rsid w:val="000362A5"/>
    <w:rsid w:val="00036BA7"/>
    <w:rsid w:val="000412F2"/>
    <w:rsid w:val="000426A5"/>
    <w:rsid w:val="0004336F"/>
    <w:rsid w:val="000464C4"/>
    <w:rsid w:val="00050162"/>
    <w:rsid w:val="00050A42"/>
    <w:rsid w:val="000526A5"/>
    <w:rsid w:val="00052F86"/>
    <w:rsid w:val="00055C44"/>
    <w:rsid w:val="00061808"/>
    <w:rsid w:val="00063408"/>
    <w:rsid w:val="00065B07"/>
    <w:rsid w:val="00065DAF"/>
    <w:rsid w:val="000663D9"/>
    <w:rsid w:val="00066454"/>
    <w:rsid w:val="0006669B"/>
    <w:rsid w:val="00067546"/>
    <w:rsid w:val="000716F1"/>
    <w:rsid w:val="0007343B"/>
    <w:rsid w:val="00075617"/>
    <w:rsid w:val="00077E1B"/>
    <w:rsid w:val="00080E13"/>
    <w:rsid w:val="00084E40"/>
    <w:rsid w:val="00086F70"/>
    <w:rsid w:val="00087068"/>
    <w:rsid w:val="00091F28"/>
    <w:rsid w:val="0009352E"/>
    <w:rsid w:val="0009468C"/>
    <w:rsid w:val="000959D0"/>
    <w:rsid w:val="000979BF"/>
    <w:rsid w:val="000A03EB"/>
    <w:rsid w:val="000A175F"/>
    <w:rsid w:val="000A2427"/>
    <w:rsid w:val="000A25AD"/>
    <w:rsid w:val="000A2C0A"/>
    <w:rsid w:val="000A51D7"/>
    <w:rsid w:val="000A5FFC"/>
    <w:rsid w:val="000A7391"/>
    <w:rsid w:val="000B46A3"/>
    <w:rsid w:val="000B6751"/>
    <w:rsid w:val="000C0208"/>
    <w:rsid w:val="000C0487"/>
    <w:rsid w:val="000C6B6E"/>
    <w:rsid w:val="000C7052"/>
    <w:rsid w:val="000D1C49"/>
    <w:rsid w:val="000D3452"/>
    <w:rsid w:val="000D36E9"/>
    <w:rsid w:val="000D4802"/>
    <w:rsid w:val="000D4A19"/>
    <w:rsid w:val="000D6BB8"/>
    <w:rsid w:val="000E014C"/>
    <w:rsid w:val="000E081D"/>
    <w:rsid w:val="000E2ADD"/>
    <w:rsid w:val="000E5ECD"/>
    <w:rsid w:val="000F1A07"/>
    <w:rsid w:val="000F2943"/>
    <w:rsid w:val="000F410F"/>
    <w:rsid w:val="000F4BC4"/>
    <w:rsid w:val="000F5935"/>
    <w:rsid w:val="001032DF"/>
    <w:rsid w:val="00106C60"/>
    <w:rsid w:val="00112F02"/>
    <w:rsid w:val="00115686"/>
    <w:rsid w:val="001200A7"/>
    <w:rsid w:val="00120ED0"/>
    <w:rsid w:val="00121D4D"/>
    <w:rsid w:val="00123F25"/>
    <w:rsid w:val="00126D8C"/>
    <w:rsid w:val="00130436"/>
    <w:rsid w:val="00134A7E"/>
    <w:rsid w:val="00136DE3"/>
    <w:rsid w:val="00136E2F"/>
    <w:rsid w:val="00137F89"/>
    <w:rsid w:val="00141508"/>
    <w:rsid w:val="001458EA"/>
    <w:rsid w:val="0014672A"/>
    <w:rsid w:val="00146D48"/>
    <w:rsid w:val="00150983"/>
    <w:rsid w:val="0015100C"/>
    <w:rsid w:val="001522BB"/>
    <w:rsid w:val="00154C3F"/>
    <w:rsid w:val="001550E6"/>
    <w:rsid w:val="0015717C"/>
    <w:rsid w:val="001604E3"/>
    <w:rsid w:val="00161317"/>
    <w:rsid w:val="0016339C"/>
    <w:rsid w:val="00164796"/>
    <w:rsid w:val="001656C2"/>
    <w:rsid w:val="00166748"/>
    <w:rsid w:val="001667E5"/>
    <w:rsid w:val="00166D84"/>
    <w:rsid w:val="00170ED7"/>
    <w:rsid w:val="001723B1"/>
    <w:rsid w:val="00173FD3"/>
    <w:rsid w:val="001752B4"/>
    <w:rsid w:val="00175A14"/>
    <w:rsid w:val="00176912"/>
    <w:rsid w:val="00176D2A"/>
    <w:rsid w:val="001813A8"/>
    <w:rsid w:val="00182596"/>
    <w:rsid w:val="00182BA1"/>
    <w:rsid w:val="00183C4F"/>
    <w:rsid w:val="00184355"/>
    <w:rsid w:val="001908AF"/>
    <w:rsid w:val="00191250"/>
    <w:rsid w:val="00191B85"/>
    <w:rsid w:val="00192799"/>
    <w:rsid w:val="00194856"/>
    <w:rsid w:val="00197623"/>
    <w:rsid w:val="001979B9"/>
    <w:rsid w:val="001A5F60"/>
    <w:rsid w:val="001A6193"/>
    <w:rsid w:val="001A67E1"/>
    <w:rsid w:val="001B1639"/>
    <w:rsid w:val="001B2E82"/>
    <w:rsid w:val="001B64CA"/>
    <w:rsid w:val="001B6A13"/>
    <w:rsid w:val="001B7E5A"/>
    <w:rsid w:val="001B7E60"/>
    <w:rsid w:val="001C4652"/>
    <w:rsid w:val="001C57EE"/>
    <w:rsid w:val="001C5B88"/>
    <w:rsid w:val="001C7D26"/>
    <w:rsid w:val="001D0555"/>
    <w:rsid w:val="001D67B2"/>
    <w:rsid w:val="001E28B6"/>
    <w:rsid w:val="001E41AE"/>
    <w:rsid w:val="001E4787"/>
    <w:rsid w:val="001E50B7"/>
    <w:rsid w:val="001F00AB"/>
    <w:rsid w:val="001F2B7C"/>
    <w:rsid w:val="001F3B3A"/>
    <w:rsid w:val="001F425C"/>
    <w:rsid w:val="001F6F16"/>
    <w:rsid w:val="00200260"/>
    <w:rsid w:val="0020079F"/>
    <w:rsid w:val="00200984"/>
    <w:rsid w:val="00200A93"/>
    <w:rsid w:val="002023F1"/>
    <w:rsid w:val="00203807"/>
    <w:rsid w:val="00204A4A"/>
    <w:rsid w:val="002051E9"/>
    <w:rsid w:val="00211B2B"/>
    <w:rsid w:val="00212571"/>
    <w:rsid w:val="00214ACE"/>
    <w:rsid w:val="00216C5B"/>
    <w:rsid w:val="00217211"/>
    <w:rsid w:val="00220064"/>
    <w:rsid w:val="00220ACC"/>
    <w:rsid w:val="002225DF"/>
    <w:rsid w:val="002248AB"/>
    <w:rsid w:val="002251AB"/>
    <w:rsid w:val="002272CD"/>
    <w:rsid w:val="00233706"/>
    <w:rsid w:val="00235281"/>
    <w:rsid w:val="002352CA"/>
    <w:rsid w:val="00236259"/>
    <w:rsid w:val="00245AAF"/>
    <w:rsid w:val="00247FAE"/>
    <w:rsid w:val="00250149"/>
    <w:rsid w:val="002537A8"/>
    <w:rsid w:val="00253DCB"/>
    <w:rsid w:val="00253EE3"/>
    <w:rsid w:val="00254453"/>
    <w:rsid w:val="00256648"/>
    <w:rsid w:val="0026104A"/>
    <w:rsid w:val="002621D9"/>
    <w:rsid w:val="0026433C"/>
    <w:rsid w:val="00265BC8"/>
    <w:rsid w:val="0026709D"/>
    <w:rsid w:val="00270786"/>
    <w:rsid w:val="002739E2"/>
    <w:rsid w:val="00274068"/>
    <w:rsid w:val="00274D27"/>
    <w:rsid w:val="002756B4"/>
    <w:rsid w:val="0027663A"/>
    <w:rsid w:val="00276731"/>
    <w:rsid w:val="00276A97"/>
    <w:rsid w:val="00277383"/>
    <w:rsid w:val="00277826"/>
    <w:rsid w:val="00277A5B"/>
    <w:rsid w:val="0028413D"/>
    <w:rsid w:val="002908F4"/>
    <w:rsid w:val="00290B15"/>
    <w:rsid w:val="00290BC7"/>
    <w:rsid w:val="00291C41"/>
    <w:rsid w:val="00291FB2"/>
    <w:rsid w:val="002936AD"/>
    <w:rsid w:val="00293721"/>
    <w:rsid w:val="002951AE"/>
    <w:rsid w:val="002965C7"/>
    <w:rsid w:val="00297BC6"/>
    <w:rsid w:val="002A3F76"/>
    <w:rsid w:val="002A4899"/>
    <w:rsid w:val="002A4949"/>
    <w:rsid w:val="002A518F"/>
    <w:rsid w:val="002A5384"/>
    <w:rsid w:val="002A72CF"/>
    <w:rsid w:val="002A7D10"/>
    <w:rsid w:val="002A7DCC"/>
    <w:rsid w:val="002A7ED6"/>
    <w:rsid w:val="002B1306"/>
    <w:rsid w:val="002B5C52"/>
    <w:rsid w:val="002C0EC0"/>
    <w:rsid w:val="002C435D"/>
    <w:rsid w:val="002C55E8"/>
    <w:rsid w:val="002D127D"/>
    <w:rsid w:val="002D1965"/>
    <w:rsid w:val="002D3A4C"/>
    <w:rsid w:val="002D4CCA"/>
    <w:rsid w:val="002D4CCD"/>
    <w:rsid w:val="002D58F8"/>
    <w:rsid w:val="002D663C"/>
    <w:rsid w:val="002D6B34"/>
    <w:rsid w:val="002D73F0"/>
    <w:rsid w:val="002D7C4B"/>
    <w:rsid w:val="002E37B1"/>
    <w:rsid w:val="002E3F98"/>
    <w:rsid w:val="002E4133"/>
    <w:rsid w:val="002E6FA0"/>
    <w:rsid w:val="002E700D"/>
    <w:rsid w:val="002E7E64"/>
    <w:rsid w:val="002F095D"/>
    <w:rsid w:val="002F0F28"/>
    <w:rsid w:val="002F7F5A"/>
    <w:rsid w:val="002F7F94"/>
    <w:rsid w:val="0030012D"/>
    <w:rsid w:val="00302914"/>
    <w:rsid w:val="00304769"/>
    <w:rsid w:val="00305DC1"/>
    <w:rsid w:val="003064BC"/>
    <w:rsid w:val="00310D4E"/>
    <w:rsid w:val="00313AE8"/>
    <w:rsid w:val="00315E9C"/>
    <w:rsid w:val="0031728A"/>
    <w:rsid w:val="00320868"/>
    <w:rsid w:val="0032191D"/>
    <w:rsid w:val="00323460"/>
    <w:rsid w:val="0032347A"/>
    <w:rsid w:val="003300C9"/>
    <w:rsid w:val="00330FB1"/>
    <w:rsid w:val="00331292"/>
    <w:rsid w:val="003344EE"/>
    <w:rsid w:val="00335812"/>
    <w:rsid w:val="003368D8"/>
    <w:rsid w:val="00340C29"/>
    <w:rsid w:val="003415BC"/>
    <w:rsid w:val="003511AD"/>
    <w:rsid w:val="00355397"/>
    <w:rsid w:val="00355F0B"/>
    <w:rsid w:val="00356B49"/>
    <w:rsid w:val="00360856"/>
    <w:rsid w:val="00360B86"/>
    <w:rsid w:val="00361EAA"/>
    <w:rsid w:val="003624A4"/>
    <w:rsid w:val="00362E0A"/>
    <w:rsid w:val="0036336A"/>
    <w:rsid w:val="0037066A"/>
    <w:rsid w:val="00371887"/>
    <w:rsid w:val="003734FC"/>
    <w:rsid w:val="00376367"/>
    <w:rsid w:val="00380422"/>
    <w:rsid w:val="0038280C"/>
    <w:rsid w:val="003837B8"/>
    <w:rsid w:val="003927EF"/>
    <w:rsid w:val="00392DDA"/>
    <w:rsid w:val="003941B8"/>
    <w:rsid w:val="003972FB"/>
    <w:rsid w:val="0039796B"/>
    <w:rsid w:val="00397BE2"/>
    <w:rsid w:val="003A04E1"/>
    <w:rsid w:val="003A157B"/>
    <w:rsid w:val="003A4267"/>
    <w:rsid w:val="003A72E4"/>
    <w:rsid w:val="003B1C64"/>
    <w:rsid w:val="003B3778"/>
    <w:rsid w:val="003B4D2B"/>
    <w:rsid w:val="003C0243"/>
    <w:rsid w:val="003C1322"/>
    <w:rsid w:val="003C219D"/>
    <w:rsid w:val="003C3A65"/>
    <w:rsid w:val="003C3B07"/>
    <w:rsid w:val="003C4034"/>
    <w:rsid w:val="003C63DC"/>
    <w:rsid w:val="003C7076"/>
    <w:rsid w:val="003D06D1"/>
    <w:rsid w:val="003D2F90"/>
    <w:rsid w:val="003D4C38"/>
    <w:rsid w:val="003D5381"/>
    <w:rsid w:val="003D640F"/>
    <w:rsid w:val="003D6E4C"/>
    <w:rsid w:val="003D7C28"/>
    <w:rsid w:val="003E0D4B"/>
    <w:rsid w:val="003E27CB"/>
    <w:rsid w:val="003E2DC8"/>
    <w:rsid w:val="003E5431"/>
    <w:rsid w:val="003F0A4C"/>
    <w:rsid w:val="003F19EF"/>
    <w:rsid w:val="003F1FA2"/>
    <w:rsid w:val="003F25AC"/>
    <w:rsid w:val="003F2F09"/>
    <w:rsid w:val="003F3F49"/>
    <w:rsid w:val="003F6D23"/>
    <w:rsid w:val="003F791C"/>
    <w:rsid w:val="003F7B2B"/>
    <w:rsid w:val="0040120B"/>
    <w:rsid w:val="004015D4"/>
    <w:rsid w:val="00401C4F"/>
    <w:rsid w:val="00402449"/>
    <w:rsid w:val="00405201"/>
    <w:rsid w:val="00405CCC"/>
    <w:rsid w:val="004066FE"/>
    <w:rsid w:val="004106B1"/>
    <w:rsid w:val="00410EE2"/>
    <w:rsid w:val="00411B56"/>
    <w:rsid w:val="00413BC9"/>
    <w:rsid w:val="004163F8"/>
    <w:rsid w:val="00417A2F"/>
    <w:rsid w:val="00423611"/>
    <w:rsid w:val="004268EB"/>
    <w:rsid w:val="00426BE0"/>
    <w:rsid w:val="00430416"/>
    <w:rsid w:val="00430C46"/>
    <w:rsid w:val="00431AB0"/>
    <w:rsid w:val="00434123"/>
    <w:rsid w:val="0043586F"/>
    <w:rsid w:val="0044333F"/>
    <w:rsid w:val="00450CF8"/>
    <w:rsid w:val="00452A30"/>
    <w:rsid w:val="004544A1"/>
    <w:rsid w:val="00455009"/>
    <w:rsid w:val="00463838"/>
    <w:rsid w:val="004659E7"/>
    <w:rsid w:val="00466482"/>
    <w:rsid w:val="00470698"/>
    <w:rsid w:val="00470AB4"/>
    <w:rsid w:val="00472733"/>
    <w:rsid w:val="004728EB"/>
    <w:rsid w:val="00473765"/>
    <w:rsid w:val="00475198"/>
    <w:rsid w:val="00481426"/>
    <w:rsid w:val="00482B50"/>
    <w:rsid w:val="0048308E"/>
    <w:rsid w:val="00485B4C"/>
    <w:rsid w:val="00486696"/>
    <w:rsid w:val="00491D3C"/>
    <w:rsid w:val="00492707"/>
    <w:rsid w:val="00494038"/>
    <w:rsid w:val="0049679F"/>
    <w:rsid w:val="00497463"/>
    <w:rsid w:val="0049759B"/>
    <w:rsid w:val="004A0BB7"/>
    <w:rsid w:val="004A1A50"/>
    <w:rsid w:val="004A24D3"/>
    <w:rsid w:val="004B103B"/>
    <w:rsid w:val="004B2270"/>
    <w:rsid w:val="004B4C05"/>
    <w:rsid w:val="004B5D8C"/>
    <w:rsid w:val="004B6457"/>
    <w:rsid w:val="004B7D32"/>
    <w:rsid w:val="004C02A2"/>
    <w:rsid w:val="004C083A"/>
    <w:rsid w:val="004C0D29"/>
    <w:rsid w:val="004C3A08"/>
    <w:rsid w:val="004C6886"/>
    <w:rsid w:val="004C6DE7"/>
    <w:rsid w:val="004C7171"/>
    <w:rsid w:val="004D2F62"/>
    <w:rsid w:val="004D5114"/>
    <w:rsid w:val="004D7061"/>
    <w:rsid w:val="004E2435"/>
    <w:rsid w:val="004E470E"/>
    <w:rsid w:val="004E4C57"/>
    <w:rsid w:val="004E666C"/>
    <w:rsid w:val="004E7B85"/>
    <w:rsid w:val="004F0A8F"/>
    <w:rsid w:val="004F5B81"/>
    <w:rsid w:val="004F6D47"/>
    <w:rsid w:val="005024E6"/>
    <w:rsid w:val="005031FE"/>
    <w:rsid w:val="0050789A"/>
    <w:rsid w:val="00510EE7"/>
    <w:rsid w:val="00511C8E"/>
    <w:rsid w:val="00513C35"/>
    <w:rsid w:val="00515C88"/>
    <w:rsid w:val="005161FD"/>
    <w:rsid w:val="005168E2"/>
    <w:rsid w:val="0052008C"/>
    <w:rsid w:val="005226A1"/>
    <w:rsid w:val="00523B5A"/>
    <w:rsid w:val="00524E48"/>
    <w:rsid w:val="0052747A"/>
    <w:rsid w:val="005314EC"/>
    <w:rsid w:val="00534082"/>
    <w:rsid w:val="0053521E"/>
    <w:rsid w:val="00536457"/>
    <w:rsid w:val="00537313"/>
    <w:rsid w:val="00541E57"/>
    <w:rsid w:val="005423A3"/>
    <w:rsid w:val="00542A8B"/>
    <w:rsid w:val="00543330"/>
    <w:rsid w:val="00544095"/>
    <w:rsid w:val="00545863"/>
    <w:rsid w:val="005514C1"/>
    <w:rsid w:val="005534E2"/>
    <w:rsid w:val="00554080"/>
    <w:rsid w:val="00555A3E"/>
    <w:rsid w:val="005603B7"/>
    <w:rsid w:val="005623EB"/>
    <w:rsid w:val="0056304F"/>
    <w:rsid w:val="00564AD4"/>
    <w:rsid w:val="00565178"/>
    <w:rsid w:val="00566129"/>
    <w:rsid w:val="005672E7"/>
    <w:rsid w:val="005678CF"/>
    <w:rsid w:val="005718B6"/>
    <w:rsid w:val="00573A67"/>
    <w:rsid w:val="00573B1D"/>
    <w:rsid w:val="00574A9A"/>
    <w:rsid w:val="00580774"/>
    <w:rsid w:val="005808D1"/>
    <w:rsid w:val="00587F1E"/>
    <w:rsid w:val="005928D9"/>
    <w:rsid w:val="00592DB6"/>
    <w:rsid w:val="00594732"/>
    <w:rsid w:val="005947E2"/>
    <w:rsid w:val="00596DBA"/>
    <w:rsid w:val="005979D7"/>
    <w:rsid w:val="005A385E"/>
    <w:rsid w:val="005A4573"/>
    <w:rsid w:val="005A52F2"/>
    <w:rsid w:val="005A5704"/>
    <w:rsid w:val="005A5A9A"/>
    <w:rsid w:val="005A5AE3"/>
    <w:rsid w:val="005A73FD"/>
    <w:rsid w:val="005B1F91"/>
    <w:rsid w:val="005B3963"/>
    <w:rsid w:val="005B6BAA"/>
    <w:rsid w:val="005C06AA"/>
    <w:rsid w:val="005C15A5"/>
    <w:rsid w:val="005C1E14"/>
    <w:rsid w:val="005C342A"/>
    <w:rsid w:val="005C3591"/>
    <w:rsid w:val="005C39C4"/>
    <w:rsid w:val="005C3BEC"/>
    <w:rsid w:val="005C7A94"/>
    <w:rsid w:val="005D00A6"/>
    <w:rsid w:val="005D0592"/>
    <w:rsid w:val="005D0ED1"/>
    <w:rsid w:val="005D2495"/>
    <w:rsid w:val="005D4177"/>
    <w:rsid w:val="005D503C"/>
    <w:rsid w:val="005D7987"/>
    <w:rsid w:val="005E01E4"/>
    <w:rsid w:val="005E223C"/>
    <w:rsid w:val="005E4041"/>
    <w:rsid w:val="005E6F6E"/>
    <w:rsid w:val="005E7B58"/>
    <w:rsid w:val="005F117A"/>
    <w:rsid w:val="005F2525"/>
    <w:rsid w:val="005F2E2A"/>
    <w:rsid w:val="005F2EA8"/>
    <w:rsid w:val="005F32FD"/>
    <w:rsid w:val="005F43E2"/>
    <w:rsid w:val="005F48DB"/>
    <w:rsid w:val="005F739D"/>
    <w:rsid w:val="005F7C90"/>
    <w:rsid w:val="006016D4"/>
    <w:rsid w:val="00601780"/>
    <w:rsid w:val="00603004"/>
    <w:rsid w:val="00603854"/>
    <w:rsid w:val="00604976"/>
    <w:rsid w:val="00605D65"/>
    <w:rsid w:val="00606B74"/>
    <w:rsid w:val="00606D6B"/>
    <w:rsid w:val="00606D87"/>
    <w:rsid w:val="006078C0"/>
    <w:rsid w:val="006105A7"/>
    <w:rsid w:val="00611882"/>
    <w:rsid w:val="00613D2C"/>
    <w:rsid w:val="006144E2"/>
    <w:rsid w:val="00614B63"/>
    <w:rsid w:val="0061531B"/>
    <w:rsid w:val="0061794F"/>
    <w:rsid w:val="006242A9"/>
    <w:rsid w:val="00627495"/>
    <w:rsid w:val="006332BB"/>
    <w:rsid w:val="00633858"/>
    <w:rsid w:val="0063729F"/>
    <w:rsid w:val="006424D1"/>
    <w:rsid w:val="0064544F"/>
    <w:rsid w:val="00645EF2"/>
    <w:rsid w:val="00646CF2"/>
    <w:rsid w:val="00646E08"/>
    <w:rsid w:val="00647AA0"/>
    <w:rsid w:val="00650EE6"/>
    <w:rsid w:val="006511D3"/>
    <w:rsid w:val="0065207B"/>
    <w:rsid w:val="0065306B"/>
    <w:rsid w:val="0065542C"/>
    <w:rsid w:val="00655EE8"/>
    <w:rsid w:val="0066051F"/>
    <w:rsid w:val="00660D44"/>
    <w:rsid w:val="00663260"/>
    <w:rsid w:val="0066540F"/>
    <w:rsid w:val="00665712"/>
    <w:rsid w:val="006702BB"/>
    <w:rsid w:val="00674437"/>
    <w:rsid w:val="00677BCF"/>
    <w:rsid w:val="006804DE"/>
    <w:rsid w:val="00680996"/>
    <w:rsid w:val="00690233"/>
    <w:rsid w:val="0069455B"/>
    <w:rsid w:val="006959F5"/>
    <w:rsid w:val="006960C1"/>
    <w:rsid w:val="006A45EB"/>
    <w:rsid w:val="006A74D2"/>
    <w:rsid w:val="006A7506"/>
    <w:rsid w:val="006B2F42"/>
    <w:rsid w:val="006B3524"/>
    <w:rsid w:val="006B775F"/>
    <w:rsid w:val="006C48AF"/>
    <w:rsid w:val="006C4A91"/>
    <w:rsid w:val="006C5374"/>
    <w:rsid w:val="006C7F53"/>
    <w:rsid w:val="006D20D6"/>
    <w:rsid w:val="006D5B49"/>
    <w:rsid w:val="006D5CC6"/>
    <w:rsid w:val="006D7560"/>
    <w:rsid w:val="006E007E"/>
    <w:rsid w:val="006E0442"/>
    <w:rsid w:val="006E32FB"/>
    <w:rsid w:val="006E44E9"/>
    <w:rsid w:val="006E5F8B"/>
    <w:rsid w:val="006E6472"/>
    <w:rsid w:val="006E6781"/>
    <w:rsid w:val="006E7F9D"/>
    <w:rsid w:val="006F0CD5"/>
    <w:rsid w:val="006F3506"/>
    <w:rsid w:val="006F40E5"/>
    <w:rsid w:val="006F63DF"/>
    <w:rsid w:val="006F7935"/>
    <w:rsid w:val="0070047B"/>
    <w:rsid w:val="00705080"/>
    <w:rsid w:val="00705F98"/>
    <w:rsid w:val="007100D3"/>
    <w:rsid w:val="00710321"/>
    <w:rsid w:val="00711B65"/>
    <w:rsid w:val="007126B8"/>
    <w:rsid w:val="00712B19"/>
    <w:rsid w:val="00713731"/>
    <w:rsid w:val="00716F87"/>
    <w:rsid w:val="00720BDA"/>
    <w:rsid w:val="00722746"/>
    <w:rsid w:val="007230FA"/>
    <w:rsid w:val="007234BC"/>
    <w:rsid w:val="00725A16"/>
    <w:rsid w:val="00726928"/>
    <w:rsid w:val="007269B2"/>
    <w:rsid w:val="00730EE3"/>
    <w:rsid w:val="00731070"/>
    <w:rsid w:val="00732535"/>
    <w:rsid w:val="00732F6A"/>
    <w:rsid w:val="007340DC"/>
    <w:rsid w:val="0073667C"/>
    <w:rsid w:val="00737BF7"/>
    <w:rsid w:val="00745A71"/>
    <w:rsid w:val="00752067"/>
    <w:rsid w:val="007527C9"/>
    <w:rsid w:val="007533C7"/>
    <w:rsid w:val="00753737"/>
    <w:rsid w:val="0075528D"/>
    <w:rsid w:val="00755B5A"/>
    <w:rsid w:val="007564E8"/>
    <w:rsid w:val="00760FEB"/>
    <w:rsid w:val="00761942"/>
    <w:rsid w:val="007624F7"/>
    <w:rsid w:val="00771A14"/>
    <w:rsid w:val="007752D9"/>
    <w:rsid w:val="00777F47"/>
    <w:rsid w:val="00783149"/>
    <w:rsid w:val="007846EB"/>
    <w:rsid w:val="00784B97"/>
    <w:rsid w:val="007927C8"/>
    <w:rsid w:val="007966D0"/>
    <w:rsid w:val="00796CAE"/>
    <w:rsid w:val="007A0524"/>
    <w:rsid w:val="007A0C2A"/>
    <w:rsid w:val="007A1468"/>
    <w:rsid w:val="007A1525"/>
    <w:rsid w:val="007A5730"/>
    <w:rsid w:val="007A5DB7"/>
    <w:rsid w:val="007B3346"/>
    <w:rsid w:val="007B3488"/>
    <w:rsid w:val="007B56B5"/>
    <w:rsid w:val="007B5D2E"/>
    <w:rsid w:val="007B7422"/>
    <w:rsid w:val="007C395B"/>
    <w:rsid w:val="007C5D4C"/>
    <w:rsid w:val="007C7537"/>
    <w:rsid w:val="007C7C85"/>
    <w:rsid w:val="007D1FF2"/>
    <w:rsid w:val="007D222F"/>
    <w:rsid w:val="007D257C"/>
    <w:rsid w:val="007D2F10"/>
    <w:rsid w:val="007D2F28"/>
    <w:rsid w:val="007D3296"/>
    <w:rsid w:val="007D4C76"/>
    <w:rsid w:val="007D5067"/>
    <w:rsid w:val="007E0683"/>
    <w:rsid w:val="007E1363"/>
    <w:rsid w:val="007E7CB5"/>
    <w:rsid w:val="007F552B"/>
    <w:rsid w:val="008007C4"/>
    <w:rsid w:val="00802768"/>
    <w:rsid w:val="00802F0D"/>
    <w:rsid w:val="00805A74"/>
    <w:rsid w:val="00805EE5"/>
    <w:rsid w:val="00806278"/>
    <w:rsid w:val="008102AD"/>
    <w:rsid w:val="00813BCA"/>
    <w:rsid w:val="00817CD0"/>
    <w:rsid w:val="00821ABF"/>
    <w:rsid w:val="008228AF"/>
    <w:rsid w:val="00826D92"/>
    <w:rsid w:val="00827F57"/>
    <w:rsid w:val="00831924"/>
    <w:rsid w:val="00831BEC"/>
    <w:rsid w:val="00840E9B"/>
    <w:rsid w:val="00841E3F"/>
    <w:rsid w:val="00843F27"/>
    <w:rsid w:val="00844B78"/>
    <w:rsid w:val="00845C32"/>
    <w:rsid w:val="00846A1B"/>
    <w:rsid w:val="00846C5B"/>
    <w:rsid w:val="00852514"/>
    <w:rsid w:val="00852E19"/>
    <w:rsid w:val="00854B7C"/>
    <w:rsid w:val="0085502F"/>
    <w:rsid w:val="008554B9"/>
    <w:rsid w:val="00855C10"/>
    <w:rsid w:val="00856314"/>
    <w:rsid w:val="008612AC"/>
    <w:rsid w:val="00863E84"/>
    <w:rsid w:val="00866B27"/>
    <w:rsid w:val="00866BD1"/>
    <w:rsid w:val="008672EF"/>
    <w:rsid w:val="008676EB"/>
    <w:rsid w:val="0087300B"/>
    <w:rsid w:val="00873C1F"/>
    <w:rsid w:val="00874EB6"/>
    <w:rsid w:val="00877322"/>
    <w:rsid w:val="0088094E"/>
    <w:rsid w:val="008935CC"/>
    <w:rsid w:val="008935EB"/>
    <w:rsid w:val="008946AD"/>
    <w:rsid w:val="0089504C"/>
    <w:rsid w:val="008951F4"/>
    <w:rsid w:val="00896F94"/>
    <w:rsid w:val="008A31AD"/>
    <w:rsid w:val="008A3B6A"/>
    <w:rsid w:val="008A547E"/>
    <w:rsid w:val="008A5489"/>
    <w:rsid w:val="008B00AB"/>
    <w:rsid w:val="008B0DD7"/>
    <w:rsid w:val="008B4C68"/>
    <w:rsid w:val="008B64F2"/>
    <w:rsid w:val="008B6778"/>
    <w:rsid w:val="008C0A03"/>
    <w:rsid w:val="008D3739"/>
    <w:rsid w:val="008D4406"/>
    <w:rsid w:val="008D4887"/>
    <w:rsid w:val="008D591A"/>
    <w:rsid w:val="008D6758"/>
    <w:rsid w:val="008D6DF8"/>
    <w:rsid w:val="008E016A"/>
    <w:rsid w:val="008E3410"/>
    <w:rsid w:val="008F00BC"/>
    <w:rsid w:val="008F0F88"/>
    <w:rsid w:val="008F1BE6"/>
    <w:rsid w:val="008F2083"/>
    <w:rsid w:val="008F2C32"/>
    <w:rsid w:val="008F5503"/>
    <w:rsid w:val="008F7C34"/>
    <w:rsid w:val="008F7F04"/>
    <w:rsid w:val="00902BB2"/>
    <w:rsid w:val="00902C1D"/>
    <w:rsid w:val="009056A9"/>
    <w:rsid w:val="009058C1"/>
    <w:rsid w:val="0091319F"/>
    <w:rsid w:val="00913711"/>
    <w:rsid w:val="009140E6"/>
    <w:rsid w:val="00916E26"/>
    <w:rsid w:val="00921210"/>
    <w:rsid w:val="009226B5"/>
    <w:rsid w:val="00922E85"/>
    <w:rsid w:val="00926201"/>
    <w:rsid w:val="00926C54"/>
    <w:rsid w:val="009271E9"/>
    <w:rsid w:val="00927417"/>
    <w:rsid w:val="00930264"/>
    <w:rsid w:val="00931F26"/>
    <w:rsid w:val="009362AE"/>
    <w:rsid w:val="0093732A"/>
    <w:rsid w:val="009379BB"/>
    <w:rsid w:val="009405E8"/>
    <w:rsid w:val="0094122D"/>
    <w:rsid w:val="00943AC9"/>
    <w:rsid w:val="00946E12"/>
    <w:rsid w:val="009501C0"/>
    <w:rsid w:val="009502B3"/>
    <w:rsid w:val="00953180"/>
    <w:rsid w:val="00953943"/>
    <w:rsid w:val="009539AD"/>
    <w:rsid w:val="00954CDE"/>
    <w:rsid w:val="009556C4"/>
    <w:rsid w:val="009574F9"/>
    <w:rsid w:val="009614E0"/>
    <w:rsid w:val="00963976"/>
    <w:rsid w:val="009646B8"/>
    <w:rsid w:val="0096700B"/>
    <w:rsid w:val="00967016"/>
    <w:rsid w:val="00974833"/>
    <w:rsid w:val="009748EA"/>
    <w:rsid w:val="00974BBF"/>
    <w:rsid w:val="00981BF9"/>
    <w:rsid w:val="009827B0"/>
    <w:rsid w:val="00982D64"/>
    <w:rsid w:val="009856F6"/>
    <w:rsid w:val="009872D2"/>
    <w:rsid w:val="00987AFE"/>
    <w:rsid w:val="009935D7"/>
    <w:rsid w:val="00993893"/>
    <w:rsid w:val="00993BEB"/>
    <w:rsid w:val="009948B7"/>
    <w:rsid w:val="009961EF"/>
    <w:rsid w:val="00996DD3"/>
    <w:rsid w:val="00997039"/>
    <w:rsid w:val="009A2CEF"/>
    <w:rsid w:val="009A4EBE"/>
    <w:rsid w:val="009A6670"/>
    <w:rsid w:val="009A7937"/>
    <w:rsid w:val="009B1C0E"/>
    <w:rsid w:val="009B25EB"/>
    <w:rsid w:val="009B75DD"/>
    <w:rsid w:val="009B765D"/>
    <w:rsid w:val="009C0A2F"/>
    <w:rsid w:val="009C0EEC"/>
    <w:rsid w:val="009C3201"/>
    <w:rsid w:val="009C558E"/>
    <w:rsid w:val="009C7F00"/>
    <w:rsid w:val="009D2EC9"/>
    <w:rsid w:val="009D3269"/>
    <w:rsid w:val="009D5262"/>
    <w:rsid w:val="009D7069"/>
    <w:rsid w:val="009D7F50"/>
    <w:rsid w:val="009E0F3F"/>
    <w:rsid w:val="009E3031"/>
    <w:rsid w:val="009E3FDB"/>
    <w:rsid w:val="009E4593"/>
    <w:rsid w:val="009E77DB"/>
    <w:rsid w:val="009E7E8C"/>
    <w:rsid w:val="009F0B8E"/>
    <w:rsid w:val="009F44AD"/>
    <w:rsid w:val="009F50A4"/>
    <w:rsid w:val="009F5C80"/>
    <w:rsid w:val="009F5CAC"/>
    <w:rsid w:val="009F6704"/>
    <w:rsid w:val="009F685C"/>
    <w:rsid w:val="00A0202A"/>
    <w:rsid w:val="00A0391E"/>
    <w:rsid w:val="00A052D1"/>
    <w:rsid w:val="00A05E93"/>
    <w:rsid w:val="00A068B0"/>
    <w:rsid w:val="00A06CDE"/>
    <w:rsid w:val="00A072BC"/>
    <w:rsid w:val="00A07331"/>
    <w:rsid w:val="00A101CE"/>
    <w:rsid w:val="00A12067"/>
    <w:rsid w:val="00A13379"/>
    <w:rsid w:val="00A13A32"/>
    <w:rsid w:val="00A15C43"/>
    <w:rsid w:val="00A221B0"/>
    <w:rsid w:val="00A225AB"/>
    <w:rsid w:val="00A23369"/>
    <w:rsid w:val="00A2554B"/>
    <w:rsid w:val="00A27ABA"/>
    <w:rsid w:val="00A27F5F"/>
    <w:rsid w:val="00A32236"/>
    <w:rsid w:val="00A3228A"/>
    <w:rsid w:val="00A32D11"/>
    <w:rsid w:val="00A3329C"/>
    <w:rsid w:val="00A352F3"/>
    <w:rsid w:val="00A3551E"/>
    <w:rsid w:val="00A35A2E"/>
    <w:rsid w:val="00A36CA1"/>
    <w:rsid w:val="00A36CD4"/>
    <w:rsid w:val="00A37EF8"/>
    <w:rsid w:val="00A41369"/>
    <w:rsid w:val="00A419C8"/>
    <w:rsid w:val="00A43197"/>
    <w:rsid w:val="00A43885"/>
    <w:rsid w:val="00A45201"/>
    <w:rsid w:val="00A51A7A"/>
    <w:rsid w:val="00A52F5B"/>
    <w:rsid w:val="00A569B2"/>
    <w:rsid w:val="00A56E48"/>
    <w:rsid w:val="00A62C26"/>
    <w:rsid w:val="00A6358C"/>
    <w:rsid w:val="00A64D4C"/>
    <w:rsid w:val="00A675AD"/>
    <w:rsid w:val="00A71BE5"/>
    <w:rsid w:val="00A71C2E"/>
    <w:rsid w:val="00A7208D"/>
    <w:rsid w:val="00A74342"/>
    <w:rsid w:val="00A74E26"/>
    <w:rsid w:val="00A763FE"/>
    <w:rsid w:val="00A776FC"/>
    <w:rsid w:val="00A81A4E"/>
    <w:rsid w:val="00A81C90"/>
    <w:rsid w:val="00A81F21"/>
    <w:rsid w:val="00A828DC"/>
    <w:rsid w:val="00A92CE0"/>
    <w:rsid w:val="00A95502"/>
    <w:rsid w:val="00A95EA5"/>
    <w:rsid w:val="00A97472"/>
    <w:rsid w:val="00AA4A4C"/>
    <w:rsid w:val="00AA588B"/>
    <w:rsid w:val="00AA7734"/>
    <w:rsid w:val="00AB72EB"/>
    <w:rsid w:val="00AC15AF"/>
    <w:rsid w:val="00AC1C40"/>
    <w:rsid w:val="00AC241D"/>
    <w:rsid w:val="00AC3A49"/>
    <w:rsid w:val="00AC61C7"/>
    <w:rsid w:val="00AD1BED"/>
    <w:rsid w:val="00AD4045"/>
    <w:rsid w:val="00AD516E"/>
    <w:rsid w:val="00AD54B3"/>
    <w:rsid w:val="00AD78CE"/>
    <w:rsid w:val="00AE0636"/>
    <w:rsid w:val="00AE3261"/>
    <w:rsid w:val="00AE44D1"/>
    <w:rsid w:val="00AF0794"/>
    <w:rsid w:val="00AF1843"/>
    <w:rsid w:val="00AF28F1"/>
    <w:rsid w:val="00AF2F74"/>
    <w:rsid w:val="00AF4301"/>
    <w:rsid w:val="00AF5010"/>
    <w:rsid w:val="00AF504C"/>
    <w:rsid w:val="00B015E6"/>
    <w:rsid w:val="00B01DEA"/>
    <w:rsid w:val="00B022EE"/>
    <w:rsid w:val="00B0240B"/>
    <w:rsid w:val="00B02918"/>
    <w:rsid w:val="00B03327"/>
    <w:rsid w:val="00B0364C"/>
    <w:rsid w:val="00B039D9"/>
    <w:rsid w:val="00B06EFB"/>
    <w:rsid w:val="00B0713B"/>
    <w:rsid w:val="00B11B04"/>
    <w:rsid w:val="00B11C30"/>
    <w:rsid w:val="00B1277F"/>
    <w:rsid w:val="00B1344D"/>
    <w:rsid w:val="00B1568E"/>
    <w:rsid w:val="00B16DB6"/>
    <w:rsid w:val="00B2031B"/>
    <w:rsid w:val="00B21084"/>
    <w:rsid w:val="00B21C1B"/>
    <w:rsid w:val="00B224B6"/>
    <w:rsid w:val="00B259D1"/>
    <w:rsid w:val="00B3069A"/>
    <w:rsid w:val="00B30BFA"/>
    <w:rsid w:val="00B32F39"/>
    <w:rsid w:val="00B46512"/>
    <w:rsid w:val="00B46B32"/>
    <w:rsid w:val="00B5149F"/>
    <w:rsid w:val="00B52DA9"/>
    <w:rsid w:val="00B53D10"/>
    <w:rsid w:val="00B55A69"/>
    <w:rsid w:val="00B60495"/>
    <w:rsid w:val="00B60B03"/>
    <w:rsid w:val="00B61D95"/>
    <w:rsid w:val="00B62B45"/>
    <w:rsid w:val="00B639D6"/>
    <w:rsid w:val="00B71793"/>
    <w:rsid w:val="00B750CA"/>
    <w:rsid w:val="00B80C55"/>
    <w:rsid w:val="00B85E1B"/>
    <w:rsid w:val="00B86088"/>
    <w:rsid w:val="00B86DBB"/>
    <w:rsid w:val="00B87002"/>
    <w:rsid w:val="00B91706"/>
    <w:rsid w:val="00B920DD"/>
    <w:rsid w:val="00B926FB"/>
    <w:rsid w:val="00B92DDA"/>
    <w:rsid w:val="00B93223"/>
    <w:rsid w:val="00B93E72"/>
    <w:rsid w:val="00B94258"/>
    <w:rsid w:val="00B95B13"/>
    <w:rsid w:val="00BA6F0B"/>
    <w:rsid w:val="00BA7CE8"/>
    <w:rsid w:val="00BB3267"/>
    <w:rsid w:val="00BB3666"/>
    <w:rsid w:val="00BB5B47"/>
    <w:rsid w:val="00BB6D4B"/>
    <w:rsid w:val="00BC0915"/>
    <w:rsid w:val="00BC0A01"/>
    <w:rsid w:val="00BC19E9"/>
    <w:rsid w:val="00BC2444"/>
    <w:rsid w:val="00BC51F9"/>
    <w:rsid w:val="00BC5B37"/>
    <w:rsid w:val="00BC5B88"/>
    <w:rsid w:val="00BC6C40"/>
    <w:rsid w:val="00BC7731"/>
    <w:rsid w:val="00BC7F48"/>
    <w:rsid w:val="00BD17C1"/>
    <w:rsid w:val="00BD1913"/>
    <w:rsid w:val="00BD526D"/>
    <w:rsid w:val="00BE1D86"/>
    <w:rsid w:val="00BE4EF5"/>
    <w:rsid w:val="00BE5FAD"/>
    <w:rsid w:val="00BE6022"/>
    <w:rsid w:val="00BE76B8"/>
    <w:rsid w:val="00BF18F6"/>
    <w:rsid w:val="00BF319A"/>
    <w:rsid w:val="00BF3650"/>
    <w:rsid w:val="00BF48EF"/>
    <w:rsid w:val="00BF54BD"/>
    <w:rsid w:val="00BF6E72"/>
    <w:rsid w:val="00C0122A"/>
    <w:rsid w:val="00C01E56"/>
    <w:rsid w:val="00C02761"/>
    <w:rsid w:val="00C03D78"/>
    <w:rsid w:val="00C04273"/>
    <w:rsid w:val="00C05C70"/>
    <w:rsid w:val="00C0764C"/>
    <w:rsid w:val="00C135A0"/>
    <w:rsid w:val="00C13B1B"/>
    <w:rsid w:val="00C146D5"/>
    <w:rsid w:val="00C16261"/>
    <w:rsid w:val="00C2216E"/>
    <w:rsid w:val="00C222D0"/>
    <w:rsid w:val="00C264A7"/>
    <w:rsid w:val="00C27654"/>
    <w:rsid w:val="00C277CF"/>
    <w:rsid w:val="00C31EA2"/>
    <w:rsid w:val="00C35763"/>
    <w:rsid w:val="00C362F8"/>
    <w:rsid w:val="00C366EC"/>
    <w:rsid w:val="00C36D6F"/>
    <w:rsid w:val="00C42DAB"/>
    <w:rsid w:val="00C46DB2"/>
    <w:rsid w:val="00C5006F"/>
    <w:rsid w:val="00C51D68"/>
    <w:rsid w:val="00C54B24"/>
    <w:rsid w:val="00C606FC"/>
    <w:rsid w:val="00C61352"/>
    <w:rsid w:val="00C63F5B"/>
    <w:rsid w:val="00C6776E"/>
    <w:rsid w:val="00C7003F"/>
    <w:rsid w:val="00C71CC8"/>
    <w:rsid w:val="00C754CC"/>
    <w:rsid w:val="00C81855"/>
    <w:rsid w:val="00C83F7A"/>
    <w:rsid w:val="00C86BA1"/>
    <w:rsid w:val="00C90593"/>
    <w:rsid w:val="00C90860"/>
    <w:rsid w:val="00C94ACF"/>
    <w:rsid w:val="00C9555D"/>
    <w:rsid w:val="00C97EF5"/>
    <w:rsid w:val="00CA0F9B"/>
    <w:rsid w:val="00CA15DB"/>
    <w:rsid w:val="00CA377B"/>
    <w:rsid w:val="00CA419C"/>
    <w:rsid w:val="00CA5620"/>
    <w:rsid w:val="00CA682F"/>
    <w:rsid w:val="00CB2035"/>
    <w:rsid w:val="00CB2754"/>
    <w:rsid w:val="00CB3590"/>
    <w:rsid w:val="00CB3DD8"/>
    <w:rsid w:val="00CB5BE8"/>
    <w:rsid w:val="00CB6512"/>
    <w:rsid w:val="00CB6914"/>
    <w:rsid w:val="00CC1DA0"/>
    <w:rsid w:val="00CC33D8"/>
    <w:rsid w:val="00CC33FA"/>
    <w:rsid w:val="00CC3538"/>
    <w:rsid w:val="00CC4509"/>
    <w:rsid w:val="00CC7BD4"/>
    <w:rsid w:val="00CD1E93"/>
    <w:rsid w:val="00CD2071"/>
    <w:rsid w:val="00CD305B"/>
    <w:rsid w:val="00CD6C7D"/>
    <w:rsid w:val="00CE089A"/>
    <w:rsid w:val="00CE3DA9"/>
    <w:rsid w:val="00CF4E4E"/>
    <w:rsid w:val="00CF67EC"/>
    <w:rsid w:val="00CF6803"/>
    <w:rsid w:val="00CF717D"/>
    <w:rsid w:val="00D01729"/>
    <w:rsid w:val="00D02EBD"/>
    <w:rsid w:val="00D1049E"/>
    <w:rsid w:val="00D11069"/>
    <w:rsid w:val="00D12C98"/>
    <w:rsid w:val="00D135BD"/>
    <w:rsid w:val="00D2240B"/>
    <w:rsid w:val="00D23630"/>
    <w:rsid w:val="00D27A1D"/>
    <w:rsid w:val="00D31AE2"/>
    <w:rsid w:val="00D324AE"/>
    <w:rsid w:val="00D32FED"/>
    <w:rsid w:val="00D33308"/>
    <w:rsid w:val="00D36186"/>
    <w:rsid w:val="00D36322"/>
    <w:rsid w:val="00D41721"/>
    <w:rsid w:val="00D43D03"/>
    <w:rsid w:val="00D4400D"/>
    <w:rsid w:val="00D458F3"/>
    <w:rsid w:val="00D50571"/>
    <w:rsid w:val="00D51F4F"/>
    <w:rsid w:val="00D54746"/>
    <w:rsid w:val="00D54E96"/>
    <w:rsid w:val="00D5743A"/>
    <w:rsid w:val="00D57CBD"/>
    <w:rsid w:val="00D60099"/>
    <w:rsid w:val="00D624CF"/>
    <w:rsid w:val="00D63BF4"/>
    <w:rsid w:val="00D641AC"/>
    <w:rsid w:val="00D658DD"/>
    <w:rsid w:val="00D67700"/>
    <w:rsid w:val="00D67868"/>
    <w:rsid w:val="00D70BB6"/>
    <w:rsid w:val="00D70FDB"/>
    <w:rsid w:val="00D71B5D"/>
    <w:rsid w:val="00D720D1"/>
    <w:rsid w:val="00D74C23"/>
    <w:rsid w:val="00D7618A"/>
    <w:rsid w:val="00D7627E"/>
    <w:rsid w:val="00D80495"/>
    <w:rsid w:val="00D8159E"/>
    <w:rsid w:val="00D82F0C"/>
    <w:rsid w:val="00D83BB2"/>
    <w:rsid w:val="00D83C58"/>
    <w:rsid w:val="00D8447A"/>
    <w:rsid w:val="00D87B69"/>
    <w:rsid w:val="00D9486B"/>
    <w:rsid w:val="00D9772C"/>
    <w:rsid w:val="00DB01ED"/>
    <w:rsid w:val="00DB0E18"/>
    <w:rsid w:val="00DB4851"/>
    <w:rsid w:val="00DB6015"/>
    <w:rsid w:val="00DB7666"/>
    <w:rsid w:val="00DC162B"/>
    <w:rsid w:val="00DC342C"/>
    <w:rsid w:val="00DC4198"/>
    <w:rsid w:val="00DC5EF3"/>
    <w:rsid w:val="00DC6BF3"/>
    <w:rsid w:val="00DD0BB8"/>
    <w:rsid w:val="00DD18E8"/>
    <w:rsid w:val="00DD21D7"/>
    <w:rsid w:val="00DD23A3"/>
    <w:rsid w:val="00DD3938"/>
    <w:rsid w:val="00DD5FE1"/>
    <w:rsid w:val="00DD6FBB"/>
    <w:rsid w:val="00DE0421"/>
    <w:rsid w:val="00DE048A"/>
    <w:rsid w:val="00DE2B57"/>
    <w:rsid w:val="00DE2EEF"/>
    <w:rsid w:val="00DE47E9"/>
    <w:rsid w:val="00DF09E5"/>
    <w:rsid w:val="00DF15F2"/>
    <w:rsid w:val="00DF220E"/>
    <w:rsid w:val="00E0204E"/>
    <w:rsid w:val="00E04AB4"/>
    <w:rsid w:val="00E05340"/>
    <w:rsid w:val="00E05E3C"/>
    <w:rsid w:val="00E1031C"/>
    <w:rsid w:val="00E10B5C"/>
    <w:rsid w:val="00E12FBF"/>
    <w:rsid w:val="00E13009"/>
    <w:rsid w:val="00E14D0D"/>
    <w:rsid w:val="00E15A8D"/>
    <w:rsid w:val="00E17D12"/>
    <w:rsid w:val="00E208DA"/>
    <w:rsid w:val="00E22D5F"/>
    <w:rsid w:val="00E23E7E"/>
    <w:rsid w:val="00E2648B"/>
    <w:rsid w:val="00E32047"/>
    <w:rsid w:val="00E321AD"/>
    <w:rsid w:val="00E33C33"/>
    <w:rsid w:val="00E349FB"/>
    <w:rsid w:val="00E35BA4"/>
    <w:rsid w:val="00E36F5E"/>
    <w:rsid w:val="00E41C01"/>
    <w:rsid w:val="00E424AE"/>
    <w:rsid w:val="00E425A7"/>
    <w:rsid w:val="00E44B2F"/>
    <w:rsid w:val="00E54BE8"/>
    <w:rsid w:val="00E633DB"/>
    <w:rsid w:val="00E660D5"/>
    <w:rsid w:val="00E73014"/>
    <w:rsid w:val="00E751E1"/>
    <w:rsid w:val="00E76723"/>
    <w:rsid w:val="00E83FBD"/>
    <w:rsid w:val="00E8462C"/>
    <w:rsid w:val="00E853C4"/>
    <w:rsid w:val="00E86957"/>
    <w:rsid w:val="00E86AE9"/>
    <w:rsid w:val="00E903FB"/>
    <w:rsid w:val="00E91311"/>
    <w:rsid w:val="00E95BFA"/>
    <w:rsid w:val="00E9676D"/>
    <w:rsid w:val="00E97097"/>
    <w:rsid w:val="00E97137"/>
    <w:rsid w:val="00E97C90"/>
    <w:rsid w:val="00EA19F5"/>
    <w:rsid w:val="00EA1ABD"/>
    <w:rsid w:val="00EA286B"/>
    <w:rsid w:val="00EA3741"/>
    <w:rsid w:val="00EA40A3"/>
    <w:rsid w:val="00EA4306"/>
    <w:rsid w:val="00EB058E"/>
    <w:rsid w:val="00EB15BF"/>
    <w:rsid w:val="00EB189A"/>
    <w:rsid w:val="00EB419A"/>
    <w:rsid w:val="00EB4DA0"/>
    <w:rsid w:val="00EB6F75"/>
    <w:rsid w:val="00EC4652"/>
    <w:rsid w:val="00ED3F41"/>
    <w:rsid w:val="00ED415D"/>
    <w:rsid w:val="00ED6E2E"/>
    <w:rsid w:val="00EE2AED"/>
    <w:rsid w:val="00EE423A"/>
    <w:rsid w:val="00EE5D3B"/>
    <w:rsid w:val="00EE7502"/>
    <w:rsid w:val="00EF2A5E"/>
    <w:rsid w:val="00F028EA"/>
    <w:rsid w:val="00F0480A"/>
    <w:rsid w:val="00F15ACD"/>
    <w:rsid w:val="00F16538"/>
    <w:rsid w:val="00F16E6C"/>
    <w:rsid w:val="00F172D6"/>
    <w:rsid w:val="00F17E4B"/>
    <w:rsid w:val="00F220E9"/>
    <w:rsid w:val="00F245E0"/>
    <w:rsid w:val="00F245E4"/>
    <w:rsid w:val="00F360F4"/>
    <w:rsid w:val="00F40067"/>
    <w:rsid w:val="00F464A7"/>
    <w:rsid w:val="00F46D60"/>
    <w:rsid w:val="00F52FC6"/>
    <w:rsid w:val="00F53841"/>
    <w:rsid w:val="00F54269"/>
    <w:rsid w:val="00F54D66"/>
    <w:rsid w:val="00F57872"/>
    <w:rsid w:val="00F6238C"/>
    <w:rsid w:val="00F63839"/>
    <w:rsid w:val="00F6585D"/>
    <w:rsid w:val="00F71FC6"/>
    <w:rsid w:val="00F730A1"/>
    <w:rsid w:val="00F75F2D"/>
    <w:rsid w:val="00F76262"/>
    <w:rsid w:val="00F802EA"/>
    <w:rsid w:val="00F803BF"/>
    <w:rsid w:val="00F810C3"/>
    <w:rsid w:val="00F810D1"/>
    <w:rsid w:val="00F830E7"/>
    <w:rsid w:val="00F8554A"/>
    <w:rsid w:val="00F92CB1"/>
    <w:rsid w:val="00F95313"/>
    <w:rsid w:val="00FA0A19"/>
    <w:rsid w:val="00FA1BF6"/>
    <w:rsid w:val="00FB4355"/>
    <w:rsid w:val="00FB4499"/>
    <w:rsid w:val="00FB4B8B"/>
    <w:rsid w:val="00FB6E1B"/>
    <w:rsid w:val="00FB78E2"/>
    <w:rsid w:val="00FC1BC7"/>
    <w:rsid w:val="00FC1BF4"/>
    <w:rsid w:val="00FC1FBB"/>
    <w:rsid w:val="00FC24B9"/>
    <w:rsid w:val="00FC35A3"/>
    <w:rsid w:val="00FC43F5"/>
    <w:rsid w:val="00FC4E4A"/>
    <w:rsid w:val="00FC605C"/>
    <w:rsid w:val="00FC657A"/>
    <w:rsid w:val="00FD08F3"/>
    <w:rsid w:val="00FD189B"/>
    <w:rsid w:val="00FD27CC"/>
    <w:rsid w:val="00FD37E5"/>
    <w:rsid w:val="00FD4411"/>
    <w:rsid w:val="00FD6EFC"/>
    <w:rsid w:val="00FD7221"/>
    <w:rsid w:val="00FD7C78"/>
    <w:rsid w:val="00FE13A7"/>
    <w:rsid w:val="00FE28D1"/>
    <w:rsid w:val="00FE61DF"/>
    <w:rsid w:val="00FE6C98"/>
    <w:rsid w:val="00FE7577"/>
    <w:rsid w:val="00FF0402"/>
    <w:rsid w:val="00FF0F31"/>
    <w:rsid w:val="00FF6464"/>
    <w:rsid w:val="00FF7694"/>
    <w:rsid w:val="012670EA"/>
    <w:rsid w:val="01B85F94"/>
    <w:rsid w:val="038E08F8"/>
    <w:rsid w:val="046248DD"/>
    <w:rsid w:val="051A51B8"/>
    <w:rsid w:val="056D178C"/>
    <w:rsid w:val="06456265"/>
    <w:rsid w:val="064C75F3"/>
    <w:rsid w:val="09975029"/>
    <w:rsid w:val="0A17079D"/>
    <w:rsid w:val="0A8F5D00"/>
    <w:rsid w:val="0AE4434C"/>
    <w:rsid w:val="0C012C2E"/>
    <w:rsid w:val="0C9615C8"/>
    <w:rsid w:val="0F29227F"/>
    <w:rsid w:val="10BC5375"/>
    <w:rsid w:val="11427629"/>
    <w:rsid w:val="119B31DD"/>
    <w:rsid w:val="136C6BDF"/>
    <w:rsid w:val="1376180B"/>
    <w:rsid w:val="13C24A51"/>
    <w:rsid w:val="14866011"/>
    <w:rsid w:val="1548367B"/>
    <w:rsid w:val="15604521"/>
    <w:rsid w:val="15C727F2"/>
    <w:rsid w:val="1695644C"/>
    <w:rsid w:val="16D72F09"/>
    <w:rsid w:val="174F2482"/>
    <w:rsid w:val="1783099B"/>
    <w:rsid w:val="183D2903"/>
    <w:rsid w:val="18697B91"/>
    <w:rsid w:val="19596CB1"/>
    <w:rsid w:val="199B021E"/>
    <w:rsid w:val="1A3D12D5"/>
    <w:rsid w:val="1A7A08AD"/>
    <w:rsid w:val="1AA2382E"/>
    <w:rsid w:val="1B495A57"/>
    <w:rsid w:val="1E9A6CF6"/>
    <w:rsid w:val="1F574BE7"/>
    <w:rsid w:val="20DC2F6A"/>
    <w:rsid w:val="215C06D6"/>
    <w:rsid w:val="234424ED"/>
    <w:rsid w:val="23A3664D"/>
    <w:rsid w:val="249064A5"/>
    <w:rsid w:val="24A65CC9"/>
    <w:rsid w:val="24AA1960"/>
    <w:rsid w:val="25180974"/>
    <w:rsid w:val="25AA299F"/>
    <w:rsid w:val="26A050C5"/>
    <w:rsid w:val="28235FAE"/>
    <w:rsid w:val="28AD3ACA"/>
    <w:rsid w:val="2987256D"/>
    <w:rsid w:val="2A443FBA"/>
    <w:rsid w:val="2B200583"/>
    <w:rsid w:val="2B4104F9"/>
    <w:rsid w:val="2B8F395A"/>
    <w:rsid w:val="2BD17ACF"/>
    <w:rsid w:val="2C183950"/>
    <w:rsid w:val="2C9A6113"/>
    <w:rsid w:val="2E456552"/>
    <w:rsid w:val="2E9A4AF0"/>
    <w:rsid w:val="2FB67708"/>
    <w:rsid w:val="3038011D"/>
    <w:rsid w:val="30803872"/>
    <w:rsid w:val="30B73737"/>
    <w:rsid w:val="311C7360"/>
    <w:rsid w:val="316E2211"/>
    <w:rsid w:val="31D125D7"/>
    <w:rsid w:val="31DE6AA2"/>
    <w:rsid w:val="32D87995"/>
    <w:rsid w:val="35CD7559"/>
    <w:rsid w:val="363475D8"/>
    <w:rsid w:val="36421CF5"/>
    <w:rsid w:val="36F31241"/>
    <w:rsid w:val="376C68FE"/>
    <w:rsid w:val="37F25055"/>
    <w:rsid w:val="387168C2"/>
    <w:rsid w:val="38B642D4"/>
    <w:rsid w:val="38E61C35"/>
    <w:rsid w:val="394E643C"/>
    <w:rsid w:val="3A6A181A"/>
    <w:rsid w:val="3ADA04DF"/>
    <w:rsid w:val="3B7B1805"/>
    <w:rsid w:val="3B8561E0"/>
    <w:rsid w:val="3BCC01BA"/>
    <w:rsid w:val="3CCD42E3"/>
    <w:rsid w:val="3D6A1B31"/>
    <w:rsid w:val="3DE2791A"/>
    <w:rsid w:val="3F6525B0"/>
    <w:rsid w:val="3FEE6A4A"/>
    <w:rsid w:val="40C854ED"/>
    <w:rsid w:val="40FD0FA1"/>
    <w:rsid w:val="410D27BD"/>
    <w:rsid w:val="419D46FE"/>
    <w:rsid w:val="41A76EB0"/>
    <w:rsid w:val="425608D6"/>
    <w:rsid w:val="426E79CE"/>
    <w:rsid w:val="432B1D63"/>
    <w:rsid w:val="43EA577A"/>
    <w:rsid w:val="45091C30"/>
    <w:rsid w:val="451A208F"/>
    <w:rsid w:val="45390767"/>
    <w:rsid w:val="45AA6F6F"/>
    <w:rsid w:val="465670F7"/>
    <w:rsid w:val="47D93B3C"/>
    <w:rsid w:val="48932803"/>
    <w:rsid w:val="48DA400F"/>
    <w:rsid w:val="4AE17E71"/>
    <w:rsid w:val="4B6127C6"/>
    <w:rsid w:val="4C9B1D07"/>
    <w:rsid w:val="4E7F5FBD"/>
    <w:rsid w:val="4E810A89"/>
    <w:rsid w:val="50966A6E"/>
    <w:rsid w:val="538232D9"/>
    <w:rsid w:val="53B51901"/>
    <w:rsid w:val="54040192"/>
    <w:rsid w:val="55733821"/>
    <w:rsid w:val="55DF0EB7"/>
    <w:rsid w:val="594F3C5E"/>
    <w:rsid w:val="5AA456BA"/>
    <w:rsid w:val="5B2608CF"/>
    <w:rsid w:val="5B9731F0"/>
    <w:rsid w:val="5BDB3ECE"/>
    <w:rsid w:val="5C844087"/>
    <w:rsid w:val="5D137698"/>
    <w:rsid w:val="5E5F1000"/>
    <w:rsid w:val="5F465B03"/>
    <w:rsid w:val="5F6C4E39"/>
    <w:rsid w:val="5FED2422"/>
    <w:rsid w:val="609E371C"/>
    <w:rsid w:val="60FA4DF7"/>
    <w:rsid w:val="61E77036"/>
    <w:rsid w:val="624E31A6"/>
    <w:rsid w:val="62531FEB"/>
    <w:rsid w:val="62864468"/>
    <w:rsid w:val="63EB4ECB"/>
    <w:rsid w:val="63F318E9"/>
    <w:rsid w:val="65037FF2"/>
    <w:rsid w:val="654A79CF"/>
    <w:rsid w:val="655C6080"/>
    <w:rsid w:val="65ED6CD8"/>
    <w:rsid w:val="660B53B0"/>
    <w:rsid w:val="67B850C4"/>
    <w:rsid w:val="67E97973"/>
    <w:rsid w:val="68D51CA5"/>
    <w:rsid w:val="694A61EF"/>
    <w:rsid w:val="6A1F58CE"/>
    <w:rsid w:val="6A216760"/>
    <w:rsid w:val="6AD62431"/>
    <w:rsid w:val="6B361121"/>
    <w:rsid w:val="6BEE37AA"/>
    <w:rsid w:val="6C060AF4"/>
    <w:rsid w:val="6C281BF9"/>
    <w:rsid w:val="6D321474"/>
    <w:rsid w:val="6DF36E56"/>
    <w:rsid w:val="6E396833"/>
    <w:rsid w:val="6EB56801"/>
    <w:rsid w:val="6F301FA1"/>
    <w:rsid w:val="70C20D61"/>
    <w:rsid w:val="719A1556"/>
    <w:rsid w:val="727A45F4"/>
    <w:rsid w:val="731A30D6"/>
    <w:rsid w:val="731C0BFD"/>
    <w:rsid w:val="73D019E7"/>
    <w:rsid w:val="741E2752"/>
    <w:rsid w:val="74D4132F"/>
    <w:rsid w:val="75A153E9"/>
    <w:rsid w:val="760360A4"/>
    <w:rsid w:val="777D59E2"/>
    <w:rsid w:val="77C27899"/>
    <w:rsid w:val="77C655DB"/>
    <w:rsid w:val="78A51694"/>
    <w:rsid w:val="7A080AFF"/>
    <w:rsid w:val="7A7255A6"/>
    <w:rsid w:val="7B551150"/>
    <w:rsid w:val="7C8D66C7"/>
    <w:rsid w:val="7CB4634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qFormat="1"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heme="minorEastAsia" w:cstheme="minorBidi"/>
      <w:kern w:val="2"/>
      <w:sz w:val="21"/>
      <w:szCs w:val="24"/>
      <w:lang w:val="en-US" w:eastAsia="zh-CN" w:bidi="ar-SA"/>
    </w:rPr>
  </w:style>
  <w:style w:type="character" w:default="1" w:styleId="7">
    <w:name w:val="Default Paragraph Font"/>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20"/>
    <w:qFormat/>
    <w:uiPriority w:val="0"/>
    <w:pPr>
      <w:tabs>
        <w:tab w:val="center" w:pos="4153"/>
        <w:tab w:val="right" w:pos="8306"/>
      </w:tabs>
      <w:snapToGrid w:val="0"/>
      <w:jc w:val="left"/>
    </w:pPr>
    <w:rPr>
      <w:sz w:val="18"/>
      <w:szCs w:val="18"/>
    </w:rPr>
  </w:style>
  <w:style w:type="paragraph" w:styleId="3">
    <w:name w:val="header"/>
    <w:basedOn w:val="1"/>
    <w:link w:val="19"/>
    <w:qFormat/>
    <w:uiPriority w:val="0"/>
    <w:pPr>
      <w:tabs>
        <w:tab w:val="center" w:pos="4153"/>
        <w:tab w:val="right" w:pos="8306"/>
      </w:tabs>
      <w:snapToGrid w:val="0"/>
      <w:jc w:val="center"/>
    </w:pPr>
    <w:rPr>
      <w:sz w:val="18"/>
      <w:szCs w:val="18"/>
    </w:rPr>
  </w:style>
  <w:style w:type="paragraph" w:styleId="4">
    <w:name w:val="footnote text"/>
    <w:basedOn w:val="1"/>
    <w:link w:val="18"/>
    <w:qFormat/>
    <w:uiPriority w:val="0"/>
    <w:pPr>
      <w:snapToGrid w:val="0"/>
      <w:jc w:val="left"/>
    </w:pPr>
    <w:rPr>
      <w:sz w:val="18"/>
      <w:szCs w:val="18"/>
    </w:rPr>
  </w:style>
  <w:style w:type="table" w:styleId="6">
    <w:name w:val="Table Grid"/>
    <w:basedOn w:val="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Emphasis"/>
    <w:basedOn w:val="7"/>
    <w:qFormat/>
    <w:uiPriority w:val="0"/>
    <w:rPr>
      <w:i/>
      <w:iCs/>
    </w:rPr>
  </w:style>
  <w:style w:type="character" w:styleId="9">
    <w:name w:val="line number"/>
    <w:basedOn w:val="7"/>
    <w:qFormat/>
    <w:uiPriority w:val="0"/>
  </w:style>
  <w:style w:type="character" w:styleId="10">
    <w:name w:val="Hyperlink"/>
    <w:basedOn w:val="7"/>
    <w:qFormat/>
    <w:uiPriority w:val="0"/>
    <w:rPr>
      <w:color w:val="0026E5" w:themeColor="hyperlink"/>
      <w:u w:val="single"/>
      <w14:textFill>
        <w14:solidFill>
          <w14:schemeClr w14:val="hlink"/>
        </w14:solidFill>
      </w14:textFill>
    </w:rPr>
  </w:style>
  <w:style w:type="character" w:styleId="11">
    <w:name w:val="footnote reference"/>
    <w:basedOn w:val="7"/>
    <w:qFormat/>
    <w:uiPriority w:val="0"/>
    <w:rPr>
      <w:vertAlign w:val="superscript"/>
    </w:rPr>
  </w:style>
  <w:style w:type="character" w:customStyle="1" w:styleId="12">
    <w:name w:val="未处理的提及1"/>
    <w:basedOn w:val="7"/>
    <w:semiHidden/>
    <w:unhideWhenUsed/>
    <w:qFormat/>
    <w:uiPriority w:val="99"/>
    <w:rPr>
      <w:color w:val="605E5C"/>
      <w:shd w:val="clear" w:color="auto" w:fill="E1DFDD"/>
    </w:rPr>
  </w:style>
  <w:style w:type="paragraph" w:customStyle="1" w:styleId="13">
    <w:name w:val="EndNote Bibliography Title"/>
    <w:basedOn w:val="1"/>
    <w:link w:val="14"/>
    <w:qFormat/>
    <w:uiPriority w:val="0"/>
    <w:pPr>
      <w:jc w:val="center"/>
    </w:pPr>
    <w:rPr>
      <w:rFonts w:ascii="Calibri" w:hAnsi="Calibri" w:cs="Calibri"/>
      <w:sz w:val="20"/>
    </w:rPr>
  </w:style>
  <w:style w:type="character" w:customStyle="1" w:styleId="14">
    <w:name w:val="EndNote Bibliography Title 字符"/>
    <w:basedOn w:val="7"/>
    <w:link w:val="13"/>
    <w:qFormat/>
    <w:uiPriority w:val="0"/>
    <w:rPr>
      <w:rFonts w:ascii="Calibri" w:hAnsi="Calibri" w:cs="Calibri"/>
      <w:kern w:val="2"/>
      <w:szCs w:val="24"/>
    </w:rPr>
  </w:style>
  <w:style w:type="paragraph" w:customStyle="1" w:styleId="15">
    <w:name w:val="EndNote Bibliography"/>
    <w:basedOn w:val="1"/>
    <w:link w:val="16"/>
    <w:qFormat/>
    <w:uiPriority w:val="0"/>
    <w:pPr>
      <w:spacing w:line="480" w:lineRule="auto"/>
    </w:pPr>
    <w:rPr>
      <w:rFonts w:cs="Calibri"/>
      <w:sz w:val="24"/>
    </w:rPr>
  </w:style>
  <w:style w:type="character" w:customStyle="1" w:styleId="16">
    <w:name w:val="EndNote Bibliography 字符"/>
    <w:basedOn w:val="7"/>
    <w:link w:val="15"/>
    <w:qFormat/>
    <w:uiPriority w:val="0"/>
    <w:rPr>
      <w:rFonts w:ascii="Times New Roman" w:hAnsi="Times New Roman" w:cs="Calibri"/>
      <w:kern w:val="2"/>
      <w:sz w:val="24"/>
      <w:szCs w:val="24"/>
    </w:rPr>
  </w:style>
  <w:style w:type="character" w:customStyle="1" w:styleId="17">
    <w:name w:val="未处理的提及2"/>
    <w:basedOn w:val="7"/>
    <w:semiHidden/>
    <w:unhideWhenUsed/>
    <w:qFormat/>
    <w:uiPriority w:val="99"/>
    <w:rPr>
      <w:color w:val="605E5C"/>
      <w:shd w:val="clear" w:color="auto" w:fill="E1DFDD"/>
    </w:rPr>
  </w:style>
  <w:style w:type="character" w:customStyle="1" w:styleId="18">
    <w:name w:val="脚注文本 字符"/>
    <w:basedOn w:val="7"/>
    <w:link w:val="4"/>
    <w:qFormat/>
    <w:uiPriority w:val="0"/>
    <w:rPr>
      <w:rFonts w:ascii="Times New Roman" w:hAnsi="Times New Roman"/>
      <w:kern w:val="2"/>
      <w:sz w:val="18"/>
      <w:szCs w:val="18"/>
    </w:rPr>
  </w:style>
  <w:style w:type="character" w:customStyle="1" w:styleId="19">
    <w:name w:val="页眉 字符"/>
    <w:basedOn w:val="7"/>
    <w:link w:val="3"/>
    <w:qFormat/>
    <w:uiPriority w:val="0"/>
    <w:rPr>
      <w:rFonts w:ascii="Times New Roman" w:hAnsi="Times New Roman"/>
      <w:kern w:val="2"/>
      <w:sz w:val="18"/>
      <w:szCs w:val="18"/>
    </w:rPr>
  </w:style>
  <w:style w:type="character" w:customStyle="1" w:styleId="20">
    <w:name w:val="页脚 字符"/>
    <w:basedOn w:val="7"/>
    <w:link w:val="2"/>
    <w:qFormat/>
    <w:uiPriority w:val="0"/>
    <w:rPr>
      <w:rFonts w:ascii="Times New Roman" w:hAnsi="Times New Roman"/>
      <w:kern w:val="2"/>
      <w:sz w:val="18"/>
      <w:szCs w:val="18"/>
    </w:rPr>
  </w:style>
  <w:style w:type="paragraph" w:customStyle="1" w:styleId="21">
    <w:name w:val="EndNote Category Heading"/>
    <w:basedOn w:val="1"/>
    <w:link w:val="22"/>
    <w:qFormat/>
    <w:uiPriority w:val="0"/>
    <w:pPr>
      <w:spacing w:before="120" w:after="120"/>
      <w:jc w:val="left"/>
    </w:pPr>
  </w:style>
  <w:style w:type="character" w:customStyle="1" w:styleId="22">
    <w:name w:val="EndNote Category Heading 字符"/>
    <w:basedOn w:val="7"/>
    <w:link w:val="21"/>
    <w:qFormat/>
    <w:uiPriority w:val="0"/>
    <w:rPr>
      <w:rFonts w:ascii="Times New Roman" w:hAnsi="Times New Roman"/>
      <w:kern w:val="2"/>
      <w:sz w:val="21"/>
      <w:szCs w:val="24"/>
    </w:rPr>
  </w:style>
  <w:style w:type="paragraph" w:customStyle="1" w:styleId="23">
    <w:name w:val="EndNote Category Title"/>
    <w:basedOn w:val="1"/>
    <w:link w:val="24"/>
    <w:qFormat/>
    <w:uiPriority w:val="0"/>
    <w:pPr>
      <w:spacing w:before="120" w:after="120"/>
      <w:jc w:val="center"/>
    </w:pPr>
  </w:style>
  <w:style w:type="character" w:customStyle="1" w:styleId="24">
    <w:name w:val="EndNote Category Title 字符"/>
    <w:basedOn w:val="7"/>
    <w:link w:val="23"/>
    <w:qFormat/>
    <w:uiPriority w:val="0"/>
    <w:rPr>
      <w:rFonts w:ascii="Times New Roman" w:hAnsi="Times New Roman"/>
      <w:kern w:val="2"/>
      <w:sz w:val="21"/>
      <w:szCs w:val="24"/>
    </w:rPr>
  </w:style>
  <w:style w:type="character" w:customStyle="1" w:styleId="25">
    <w:name w:val="Unresolved Mention"/>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910D7F5-2228-4FA1-906C-E3F3E615E8A0}">
  <ds:schemaRefs/>
</ds:datastoreItem>
</file>

<file path=docProps/app.xml><?xml version="1.0" encoding="utf-8"?>
<Properties xmlns="http://schemas.openxmlformats.org/officeDocument/2006/extended-properties" xmlns:vt="http://schemas.openxmlformats.org/officeDocument/2006/docPropsVTypes">
  <Template>Normal.dotm</Template>
  <Pages>7</Pages>
  <Words>4853</Words>
  <Characters>29551</Characters>
  <Lines>543</Lines>
  <Paragraphs>152</Paragraphs>
  <TotalTime>181</TotalTime>
  <ScaleCrop>false</ScaleCrop>
  <LinksUpToDate>false</LinksUpToDate>
  <CharactersWithSpaces>34054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2025-02-09T10:26:00Z</dcterms:created>
  <dc:creator>lilin</dc:creator>
  <cp:lastModifiedBy>李玲玲</cp:lastModifiedBy>
  <dcterms:modified xsi:type="dcterms:W3CDTF">2025-12-11T14:33:16Z</dcterms:modified>
  <cp:revision>1496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eyJoZGlkIjoiMjBkNDk5YTg4MjI3ODVkZjQ4NGM1YWY2OTc0YzAxOWIiLCJ1c2VySWQiOiIyODA4MTUxMjkifQ==</vt:lpwstr>
  </property>
  <property fmtid="{D5CDD505-2E9C-101B-9397-08002B2CF9AE}" pid="4" name="ICV">
    <vt:lpwstr>765E34012A374EDA9F2FC22652691498_12</vt:lpwstr>
  </property>
</Properties>
</file>